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55" w:lineRule="atLeast"/>
        <w:ind w:left="0" w:right="0"/>
        <w:jc w:val="center"/>
      </w:pPr>
      <w:r>
        <w:rPr>
          <w:rFonts w:hint="default" w:ascii="方正小标宋简体" w:hAnsi="方正小标宋简体" w:eastAsia="方正小标宋简体" w:cs="方正小标宋简体"/>
          <w:sz w:val="43"/>
          <w:szCs w:val="43"/>
          <w:shd w:val="clear" w:fill="FFFFFF"/>
        </w:rPr>
        <w:t>咸宁市住房公积金提取管理办法</w:t>
      </w:r>
    </w:p>
    <w:p>
      <w:pPr>
        <w:pStyle w:val="2"/>
        <w:keepNext w:val="0"/>
        <w:keepLines w:val="0"/>
        <w:widowControl/>
        <w:suppressLineNumbers w:val="0"/>
        <w:shd w:val="clear" w:fill="FFFFFF"/>
        <w:spacing w:before="0" w:beforeAutospacing="0" w:after="0" w:afterAutospacing="0" w:line="555" w:lineRule="atLeast"/>
        <w:ind w:left="0" w:right="0"/>
        <w:jc w:val="center"/>
        <w:rPr>
          <w:rFonts w:hint="eastAsia" w:ascii="黑体" w:hAnsi="宋体" w:eastAsia="黑体" w:cs="黑体"/>
          <w:sz w:val="31"/>
          <w:szCs w:val="31"/>
          <w:shd w:val="clear" w:fill="FFFFFF"/>
        </w:rPr>
      </w:pPr>
      <w:r>
        <w:rPr>
          <w:rFonts w:hint="eastAsia" w:ascii="仿宋" w:hAnsi="仿宋" w:eastAsia="仿宋" w:cs="仿宋"/>
          <w:sz w:val="31"/>
          <w:szCs w:val="31"/>
          <w:shd w:val="clear" w:fill="FFFFFF"/>
          <w:lang w:eastAsia="zh-CN"/>
        </w:rPr>
        <w:t>（征求意见稿）</w:t>
      </w:r>
      <w:r>
        <w:rPr>
          <w:rFonts w:hint="eastAsia" w:ascii="黑体" w:hAnsi="宋体" w:eastAsia="黑体" w:cs="黑体"/>
          <w:sz w:val="31"/>
          <w:szCs w:val="31"/>
          <w:shd w:val="clear" w:fill="FFFFFF"/>
        </w:rPr>
        <w:t> </w:t>
      </w:r>
    </w:p>
    <w:p>
      <w:pPr>
        <w:pStyle w:val="2"/>
        <w:keepNext w:val="0"/>
        <w:keepLines w:val="0"/>
        <w:widowControl/>
        <w:suppressLineNumbers w:val="0"/>
        <w:shd w:val="clear" w:fill="FFFFFF"/>
        <w:spacing w:before="0" w:beforeAutospacing="0" w:after="0" w:afterAutospacing="0" w:line="555" w:lineRule="atLeast"/>
        <w:ind w:left="0" w:right="0"/>
        <w:jc w:val="center"/>
        <w:rPr>
          <w:rFonts w:hint="eastAsia" w:ascii="黑体" w:hAnsi="宋体" w:eastAsia="黑体" w:cs="黑体"/>
          <w:sz w:val="31"/>
          <w:szCs w:val="31"/>
          <w:shd w:val="clear" w:fill="FFFFFF"/>
        </w:rPr>
      </w:pPr>
    </w:p>
    <w:p>
      <w:pPr>
        <w:pStyle w:val="2"/>
        <w:keepNext w:val="0"/>
        <w:keepLines w:val="0"/>
        <w:widowControl/>
        <w:suppressLineNumbers w:val="0"/>
        <w:shd w:val="clear" w:fill="FFFFFF"/>
        <w:spacing w:before="0" w:beforeAutospacing="0" w:after="0" w:afterAutospacing="0" w:line="555" w:lineRule="atLeast"/>
        <w:ind w:left="0" w:right="0"/>
        <w:jc w:val="center"/>
      </w:pPr>
      <w:r>
        <w:rPr>
          <w:rFonts w:hint="eastAsia" w:ascii="黑体" w:hAnsi="宋体" w:eastAsia="黑体" w:cs="黑体"/>
          <w:sz w:val="31"/>
          <w:szCs w:val="31"/>
          <w:shd w:val="clear" w:fill="FFFFFF"/>
        </w:rPr>
        <w:t>第一章  总  则</w:t>
      </w:r>
    </w:p>
    <w:p>
      <w:pPr>
        <w:pStyle w:val="2"/>
        <w:keepNext w:val="0"/>
        <w:keepLines w:val="0"/>
        <w:widowControl/>
        <w:suppressLineNumbers w:val="0"/>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rPr>
        <w:t>第一条</w:t>
      </w:r>
      <w:r>
        <w:rPr>
          <w:rFonts w:hint="default" w:ascii="仿宋_GB2312" w:hAnsi="微软雅黑" w:eastAsia="仿宋_GB2312" w:cs="仿宋_GB2312"/>
          <w:sz w:val="31"/>
          <w:szCs w:val="31"/>
        </w:rPr>
        <w:t>  为加强住房公积金</w:t>
      </w:r>
      <w:r>
        <w:rPr>
          <w:rFonts w:hint="eastAsia" w:ascii="仿宋_GB2312" w:hAnsi="微软雅黑" w:eastAsia="仿宋_GB2312" w:cs="仿宋_GB2312"/>
          <w:sz w:val="31"/>
          <w:szCs w:val="31"/>
          <w:lang w:val="en-US" w:eastAsia="zh-CN"/>
        </w:rPr>
        <w:t>提取</w:t>
      </w:r>
      <w:r>
        <w:rPr>
          <w:rFonts w:hint="default" w:ascii="仿宋_GB2312" w:hAnsi="微软雅黑" w:eastAsia="仿宋_GB2312" w:cs="仿宋_GB2312"/>
          <w:sz w:val="31"/>
          <w:szCs w:val="31"/>
        </w:rPr>
        <w:t>管理，规范住房公积金提取行为，根据国务</w:t>
      </w:r>
      <w:bookmarkStart w:id="0" w:name="_GoBack"/>
      <w:bookmarkEnd w:id="0"/>
      <w:r>
        <w:rPr>
          <w:rFonts w:hint="default" w:ascii="仿宋_GB2312" w:hAnsi="微软雅黑" w:eastAsia="仿宋_GB2312" w:cs="仿宋_GB2312"/>
          <w:sz w:val="31"/>
          <w:szCs w:val="31"/>
        </w:rPr>
        <w:t>院《住房公积金管理条例》</w:t>
      </w:r>
      <w:r>
        <w:rPr>
          <w:rFonts w:hint="eastAsia" w:ascii="仿宋_GB2312" w:hAnsi="微软雅黑" w:eastAsia="仿宋_GB2312" w:cs="仿宋_GB2312"/>
          <w:sz w:val="31"/>
          <w:szCs w:val="31"/>
          <w:lang w:val="en-US" w:eastAsia="zh-CN"/>
        </w:rPr>
        <w:t>等国家、省、市</w:t>
      </w:r>
      <w:r>
        <w:rPr>
          <w:rFonts w:hint="default" w:ascii="仿宋_GB2312" w:hAnsi="微软雅黑" w:eastAsia="仿宋_GB2312" w:cs="仿宋_GB2312"/>
          <w:sz w:val="31"/>
          <w:szCs w:val="31"/>
        </w:rPr>
        <w:t>有关</w:t>
      </w:r>
      <w:r>
        <w:rPr>
          <w:rFonts w:hint="eastAsia" w:ascii="仿宋_GB2312" w:hAnsi="微软雅黑" w:eastAsia="仿宋_GB2312" w:cs="仿宋_GB2312"/>
          <w:sz w:val="31"/>
          <w:szCs w:val="31"/>
          <w:lang w:val="en-US" w:eastAsia="zh-CN"/>
        </w:rPr>
        <w:t>规定</w:t>
      </w:r>
      <w:r>
        <w:rPr>
          <w:rFonts w:hint="default" w:ascii="仿宋_GB2312" w:hAnsi="微软雅黑" w:eastAsia="仿宋_GB2312" w:cs="仿宋_GB2312"/>
          <w:sz w:val="31"/>
          <w:szCs w:val="31"/>
        </w:rPr>
        <w:t>，结合本市实际，制定本办法。</w:t>
      </w:r>
    </w:p>
    <w:p>
      <w:pPr>
        <w:pStyle w:val="2"/>
        <w:keepNext w:val="0"/>
        <w:keepLines w:val="0"/>
        <w:widowControl/>
        <w:suppressLineNumbers w:val="0"/>
        <w:shd w:val="clear" w:fill="FFFFFF"/>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shd w:val="clear" w:fill="FFFFFF"/>
        </w:rPr>
        <w:t>第二条  </w:t>
      </w:r>
      <w:r>
        <w:rPr>
          <w:rFonts w:hint="default" w:ascii="仿宋_GB2312" w:hAnsi="微软雅黑" w:eastAsia="仿宋_GB2312" w:cs="仿宋_GB2312"/>
          <w:sz w:val="31"/>
          <w:szCs w:val="31"/>
          <w:shd w:val="clear" w:fill="FFFFFF"/>
        </w:rPr>
        <w:t>本办法适用于咸宁市行政区域内（以下简称“本市”）住房公积金的提取管理。</w:t>
      </w:r>
    </w:p>
    <w:p>
      <w:pPr>
        <w:pStyle w:val="2"/>
        <w:keepNext w:val="0"/>
        <w:keepLines w:val="0"/>
        <w:widowControl/>
        <w:suppressLineNumbers w:val="0"/>
        <w:shd w:val="clear" w:fill="FFFFFF"/>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shd w:val="clear" w:fill="FFFFFF"/>
        </w:rPr>
        <w:t>第三条</w:t>
      </w:r>
      <w:r>
        <w:rPr>
          <w:rFonts w:hint="default" w:ascii="仿宋_GB2312" w:hAnsi="微软雅黑" w:eastAsia="仿宋_GB2312" w:cs="仿宋_GB2312"/>
          <w:sz w:val="31"/>
          <w:szCs w:val="31"/>
          <w:shd w:val="clear" w:fill="FFFFFF"/>
        </w:rPr>
        <w:t>  本市缴存职工在武汉都市圈其他城市内购买自住住房提取住房公积金，根据相关规定执行。</w:t>
      </w:r>
    </w:p>
    <w:p>
      <w:pPr>
        <w:pStyle w:val="2"/>
        <w:keepNext w:val="0"/>
        <w:keepLines w:val="0"/>
        <w:widowControl/>
        <w:suppressLineNumbers w:val="0"/>
        <w:shd w:val="clear" w:fill="FFFFFF"/>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shd w:val="clear" w:fill="FFFFFF"/>
        </w:rPr>
        <w:t>第四条  </w:t>
      </w:r>
      <w:r>
        <w:rPr>
          <w:rFonts w:hint="default" w:ascii="仿宋_GB2312" w:hAnsi="微软雅黑" w:eastAsia="仿宋_GB2312" w:cs="仿宋_GB2312"/>
          <w:sz w:val="31"/>
          <w:szCs w:val="31"/>
        </w:rPr>
        <w:t>咸宁市住房公积金中心负责全市住房公积金提取业务承办工作，委托受托银行办理相关业务。</w:t>
      </w:r>
    </w:p>
    <w:p>
      <w:pPr>
        <w:pStyle w:val="2"/>
        <w:keepNext w:val="0"/>
        <w:keepLines w:val="0"/>
        <w:widowControl/>
        <w:suppressLineNumbers w:val="0"/>
        <w:shd w:val="clear" w:fill="FFFFFF"/>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rPr>
        <w:t>第五条</w:t>
      </w:r>
      <w:r>
        <w:rPr>
          <w:rFonts w:hint="default" w:ascii="仿宋_GB2312" w:hAnsi="微软雅黑" w:eastAsia="仿宋_GB2312" w:cs="仿宋_GB2312"/>
          <w:sz w:val="31"/>
          <w:szCs w:val="31"/>
        </w:rPr>
        <w:t>  </w:t>
      </w:r>
      <w:r>
        <w:rPr>
          <w:rFonts w:hint="default" w:ascii="仿宋_GB2312" w:hAnsi="微软雅黑" w:eastAsia="仿宋_GB2312" w:cs="仿宋_GB2312"/>
          <w:sz w:val="31"/>
          <w:szCs w:val="31"/>
          <w:shd w:val="clear" w:fill="FFFFFF"/>
        </w:rPr>
        <w:t>咸宁市住房公积金管理委员会</w:t>
      </w:r>
      <w:r>
        <w:rPr>
          <w:rFonts w:hint="default" w:ascii="仿宋_GB2312" w:hAnsi="微软雅黑" w:eastAsia="仿宋_GB2312" w:cs="仿宋_GB2312"/>
          <w:color w:val="auto"/>
          <w:sz w:val="31"/>
          <w:szCs w:val="31"/>
          <w:shd w:val="clear" w:fill="FFFFFF"/>
        </w:rPr>
        <w:t>负责</w:t>
      </w:r>
      <w:r>
        <w:rPr>
          <w:rFonts w:hint="eastAsia" w:ascii="仿宋_GB2312" w:hAnsi="微软雅黑" w:eastAsia="仿宋_GB2312" w:cs="仿宋_GB2312"/>
          <w:color w:val="auto"/>
          <w:sz w:val="31"/>
          <w:szCs w:val="31"/>
          <w:shd w:val="clear" w:fill="FFFFFF"/>
          <w:lang w:val="en-US" w:eastAsia="zh-CN"/>
        </w:rPr>
        <w:t>本市</w:t>
      </w:r>
      <w:r>
        <w:rPr>
          <w:rFonts w:hint="default" w:ascii="仿宋_GB2312" w:hAnsi="微软雅黑" w:eastAsia="仿宋_GB2312" w:cs="仿宋_GB2312"/>
          <w:color w:val="auto"/>
          <w:sz w:val="31"/>
          <w:szCs w:val="31"/>
          <w:shd w:val="clear" w:fill="FFFFFF"/>
        </w:rPr>
        <w:t>住</w:t>
      </w:r>
      <w:r>
        <w:rPr>
          <w:rFonts w:hint="default" w:ascii="仿宋_GB2312" w:hAnsi="微软雅黑" w:eastAsia="仿宋_GB2312" w:cs="仿宋_GB2312"/>
          <w:sz w:val="31"/>
          <w:szCs w:val="31"/>
          <w:shd w:val="clear" w:fill="FFFFFF"/>
        </w:rPr>
        <w:t>房公积金提取政策制定和重大事项的决策。</w:t>
      </w:r>
    </w:p>
    <w:p>
      <w:pPr>
        <w:pStyle w:val="2"/>
        <w:keepNext w:val="0"/>
        <w:keepLines w:val="0"/>
        <w:widowControl/>
        <w:suppressLineNumbers w:val="0"/>
        <w:spacing w:before="0" w:beforeAutospacing="0" w:after="0" w:afterAutospacing="0" w:line="555" w:lineRule="atLeast"/>
        <w:ind w:right="0"/>
        <w:jc w:val="both"/>
      </w:pPr>
    </w:p>
    <w:p>
      <w:pPr>
        <w:pStyle w:val="2"/>
        <w:keepNext w:val="0"/>
        <w:keepLines w:val="0"/>
        <w:widowControl/>
        <w:suppressLineNumbers w:val="0"/>
        <w:shd w:val="clear" w:fill="FFFFFF"/>
        <w:spacing w:before="0" w:beforeAutospacing="0" w:after="0" w:afterAutospacing="0" w:line="555" w:lineRule="atLeast"/>
        <w:ind w:left="1320" w:right="0" w:firstLine="960"/>
        <w:jc w:val="both"/>
      </w:pPr>
      <w:r>
        <w:rPr>
          <w:rFonts w:hint="eastAsia" w:ascii="黑体" w:hAnsi="宋体" w:eastAsia="黑体" w:cs="黑体"/>
          <w:sz w:val="31"/>
          <w:szCs w:val="31"/>
          <w:shd w:val="clear" w:fill="FFFFFF"/>
        </w:rPr>
        <w:t>第二章  住房消费类提取</w:t>
      </w:r>
    </w:p>
    <w:p>
      <w:pPr>
        <w:pStyle w:val="2"/>
        <w:keepNext w:val="0"/>
        <w:keepLines w:val="0"/>
        <w:widowControl/>
        <w:suppressLineNumbers w:val="0"/>
        <w:shd w:val="clear" w:fill="FFFFFF"/>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shd w:val="clear" w:fill="FFFFFF"/>
        </w:rPr>
        <w:t>第六条  </w:t>
      </w:r>
      <w:r>
        <w:rPr>
          <w:rFonts w:hint="default" w:ascii="仿宋_GB2312" w:hAnsi="微软雅黑" w:eastAsia="仿宋_GB2312" w:cs="仿宋_GB2312"/>
          <w:sz w:val="31"/>
          <w:szCs w:val="31"/>
          <w:shd w:val="clear" w:fill="FFFFFF"/>
        </w:rPr>
        <w:t>缴存职工及配偶个人账户为正常缴存状态，符合以下类型的，可申请提取住房公积金个人账户余额(账户须保留100元)。</w:t>
      </w:r>
    </w:p>
    <w:p>
      <w:pPr>
        <w:pStyle w:val="2"/>
        <w:keepNext w:val="0"/>
        <w:keepLines w:val="0"/>
        <w:widowControl/>
        <w:suppressLineNumbers w:val="0"/>
        <w:shd w:val="clear" w:fill="FFFFFF"/>
        <w:spacing w:before="0" w:beforeAutospacing="0" w:after="0" w:afterAutospacing="0" w:line="555" w:lineRule="atLeast"/>
        <w:ind w:left="0" w:right="0" w:firstLine="645"/>
        <w:jc w:val="both"/>
      </w:pPr>
      <w:r>
        <w:rPr>
          <w:rFonts w:hint="default" w:ascii="仿宋_GB2312" w:hAnsi="微软雅黑" w:eastAsia="仿宋_GB2312" w:cs="仿宋_GB2312"/>
          <w:sz w:val="31"/>
          <w:szCs w:val="31"/>
          <w:shd w:val="clear" w:fill="FFFFFF"/>
        </w:rPr>
        <w:t>（一）购买自住住房（商品住房、存量住房、拆迁还建住房、棚改住房）</w:t>
      </w:r>
      <w:r>
        <w:rPr>
          <w:rFonts w:hint="eastAsia" w:ascii="仿宋_GB2312" w:hAnsi="微软雅黑" w:eastAsia="仿宋_GB2312" w:cs="仿宋_GB2312"/>
          <w:sz w:val="31"/>
          <w:szCs w:val="31"/>
          <w:shd w:val="clear" w:fill="FFFFFF"/>
          <w:lang w:val="en-US" w:eastAsia="zh-CN"/>
        </w:rPr>
        <w:t>的</w:t>
      </w:r>
      <w:r>
        <w:rPr>
          <w:rFonts w:hint="default" w:ascii="仿宋_GB2312" w:hAnsi="微软雅黑" w:eastAsia="仿宋_GB2312" w:cs="仿宋_GB2312"/>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（二）建造、翻建、大修自</w:t>
      </w:r>
      <w:r>
        <w:rPr>
          <w:rFonts w:hint="eastAsia" w:ascii="仿宋_GB2312" w:hAnsi="微软雅黑" w:eastAsia="仿宋_GB2312" w:cs="仿宋_GB2312"/>
          <w:color w:val="auto"/>
          <w:sz w:val="31"/>
          <w:szCs w:val="31"/>
          <w:shd w:val="clear" w:fill="FFFFFF"/>
          <w:lang w:val="en-US" w:eastAsia="zh-CN"/>
        </w:rPr>
        <w:t>住</w:t>
      </w:r>
      <w:r>
        <w:rPr>
          <w:rFonts w:hint="default" w:ascii="仿宋_GB2312" w:hAnsi="微软雅黑" w:eastAsia="仿宋_GB2312" w:cs="仿宋_GB2312"/>
          <w:sz w:val="31"/>
          <w:szCs w:val="31"/>
          <w:shd w:val="clear" w:fill="FFFFFF"/>
        </w:rPr>
        <w:t>住房的；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（三）偿还银行住房贷款本息的；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（四）偿还住房公积金贷款本息的；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（五）住房公积金家庭代际互助使用的;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（六）购买首套商品房支付首付款的；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（七）无</w:t>
      </w:r>
      <w:r>
        <w:rPr>
          <w:rFonts w:hint="default" w:ascii="仿宋_GB2312" w:hAnsi="微软雅黑" w:eastAsia="仿宋_GB2312" w:cs="仿宋_GB2312"/>
          <w:color w:val="auto"/>
          <w:sz w:val="31"/>
          <w:szCs w:val="31"/>
          <w:shd w:val="clear" w:fill="FFFFFF"/>
        </w:rPr>
        <w:t>房</w:t>
      </w:r>
      <w:r>
        <w:rPr>
          <w:rFonts w:hint="eastAsia" w:ascii="仿宋_GB2312" w:hAnsi="微软雅黑" w:eastAsia="仿宋_GB2312" w:cs="仿宋_GB2312"/>
          <w:color w:val="auto"/>
          <w:sz w:val="31"/>
          <w:szCs w:val="31"/>
          <w:shd w:val="clear" w:fill="FFFFFF"/>
          <w:lang w:val="en-US" w:eastAsia="zh-CN"/>
        </w:rPr>
        <w:t>的缴存人家庭</w:t>
      </w:r>
      <w:r>
        <w:rPr>
          <w:rFonts w:hint="default" w:ascii="仿宋_GB2312" w:hAnsi="微软雅黑" w:eastAsia="仿宋_GB2312" w:cs="仿宋_GB2312"/>
          <w:color w:val="auto"/>
          <w:sz w:val="31"/>
          <w:szCs w:val="31"/>
          <w:shd w:val="clear" w:fill="FFFFFF"/>
        </w:rPr>
        <w:t>租</w:t>
      </w:r>
      <w:r>
        <w:rPr>
          <w:rFonts w:hint="default" w:ascii="仿宋_GB2312" w:hAnsi="微软雅黑" w:eastAsia="仿宋_GB2312" w:cs="仿宋_GB2312"/>
          <w:sz w:val="31"/>
          <w:szCs w:val="31"/>
          <w:shd w:val="clear" w:fill="FFFFFF"/>
        </w:rPr>
        <w:t>房自住</w:t>
      </w:r>
      <w:r>
        <w:rPr>
          <w:rFonts w:hint="eastAsia" w:ascii="仿宋_GB2312" w:hAnsi="微软雅黑" w:eastAsia="仿宋_GB2312" w:cs="仿宋_GB2312"/>
          <w:sz w:val="31"/>
          <w:szCs w:val="31"/>
          <w:shd w:val="clear" w:fill="FFFFFF"/>
          <w:lang w:val="en-US" w:eastAsia="zh-CN"/>
        </w:rPr>
        <w:t>的</w:t>
      </w:r>
      <w:r>
        <w:rPr>
          <w:rFonts w:hint="default" w:ascii="仿宋_GB2312" w:hAnsi="微软雅黑" w:eastAsia="仿宋_GB2312" w:cs="仿宋_GB2312"/>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45"/>
        <w:rPr>
          <w:rFonts w:hint="default" w:ascii="仿宋_GB2312" w:hAnsi="微软雅黑" w:eastAsia="仿宋_GB2312" w:cs="仿宋_GB2312"/>
          <w:sz w:val="31"/>
          <w:szCs w:val="31"/>
          <w:shd w:val="clear" w:fill="FFFFFF"/>
        </w:rPr>
      </w:pPr>
      <w:r>
        <w:rPr>
          <w:rFonts w:hint="default" w:ascii="仿宋_GB2312" w:hAnsi="微软雅黑" w:eastAsia="仿宋_GB2312" w:cs="仿宋_GB2312"/>
          <w:sz w:val="31"/>
          <w:szCs w:val="31"/>
          <w:shd w:val="clear" w:fill="FFFFFF"/>
        </w:rPr>
        <w:t>（八）既有住宅加装电梯的；</w:t>
      </w:r>
    </w:p>
    <w:p>
      <w:pPr>
        <w:pStyle w:val="2"/>
        <w:keepNext w:val="0"/>
        <w:keepLines w:val="0"/>
        <w:widowControl/>
        <w:suppressLineNumbers w:val="0"/>
        <w:shd w:val="clear" w:fill="FFFFFF"/>
        <w:spacing w:before="0" w:beforeAutospacing="0" w:after="0" w:afterAutospacing="0" w:line="555" w:lineRule="atLeast"/>
        <w:ind w:left="0" w:right="0" w:firstLine="645"/>
        <w:rPr>
          <w:rFonts w:hint="default" w:ascii="仿宋_GB2312" w:hAnsi="微软雅黑" w:eastAsia="仿宋_GB2312" w:cs="仿宋_GB2312"/>
          <w:color w:val="auto"/>
          <w:sz w:val="31"/>
          <w:szCs w:val="31"/>
          <w:u w:val="none"/>
          <w:shd w:val="clear" w:fill="FFFFFF"/>
          <w:lang w:val="en-US" w:eastAsia="zh-CN"/>
        </w:rPr>
      </w:pPr>
      <w:r>
        <w:rPr>
          <w:rFonts w:hint="eastAsia" w:ascii="仿宋_GB2312" w:hAnsi="微软雅黑" w:eastAsia="仿宋_GB2312" w:cs="仿宋_GB2312"/>
          <w:color w:val="auto"/>
          <w:sz w:val="31"/>
          <w:szCs w:val="31"/>
          <w:u w:val="none"/>
          <w:shd w:val="clear" w:fill="FFFFFF"/>
          <w:lang w:eastAsia="zh-CN"/>
        </w:rPr>
        <w:t>（</w:t>
      </w:r>
      <w:r>
        <w:rPr>
          <w:rFonts w:hint="eastAsia" w:ascii="仿宋_GB2312" w:hAnsi="微软雅黑" w:eastAsia="仿宋_GB2312" w:cs="仿宋_GB2312"/>
          <w:color w:val="auto"/>
          <w:sz w:val="31"/>
          <w:szCs w:val="31"/>
          <w:u w:val="none"/>
          <w:shd w:val="clear" w:fill="FFFFFF"/>
          <w:lang w:val="en-US" w:eastAsia="zh-CN"/>
        </w:rPr>
        <w:t>九</w:t>
      </w:r>
      <w:r>
        <w:rPr>
          <w:rFonts w:hint="eastAsia" w:ascii="仿宋_GB2312" w:hAnsi="微软雅黑" w:eastAsia="仿宋_GB2312" w:cs="仿宋_GB2312"/>
          <w:color w:val="auto"/>
          <w:sz w:val="31"/>
          <w:szCs w:val="31"/>
          <w:u w:val="none"/>
          <w:shd w:val="clear" w:fill="FFFFFF"/>
          <w:lang w:eastAsia="zh-CN"/>
        </w:rPr>
        <w:t>）</w:t>
      </w:r>
      <w:r>
        <w:rPr>
          <w:rFonts w:hint="eastAsia" w:ascii="仿宋_GB2312" w:hAnsi="微软雅黑" w:eastAsia="仿宋_GB2312" w:cs="仿宋_GB2312"/>
          <w:color w:val="auto"/>
          <w:sz w:val="31"/>
          <w:szCs w:val="31"/>
          <w:u w:val="none"/>
          <w:shd w:val="clear" w:fill="FFFFFF"/>
          <w:lang w:val="en-US" w:eastAsia="zh-CN"/>
        </w:rPr>
        <w:t>自住住房支付物业费的；</w:t>
      </w:r>
    </w:p>
    <w:p>
      <w:pPr>
        <w:pStyle w:val="2"/>
        <w:keepNext w:val="0"/>
        <w:keepLines w:val="0"/>
        <w:widowControl/>
        <w:suppressLineNumbers w:val="0"/>
        <w:shd w:val="clear" w:fill="FFFFFF"/>
        <w:spacing w:before="0" w:beforeAutospacing="0" w:after="0" w:afterAutospacing="0" w:line="555" w:lineRule="atLeast"/>
        <w:ind w:left="0" w:right="0" w:firstLine="645"/>
        <w:rPr>
          <w:rFonts w:hint="default" w:ascii="仿宋_GB2312" w:hAnsi="微软雅黑" w:eastAsia="仿宋_GB2312" w:cs="仿宋_GB2312"/>
          <w:sz w:val="31"/>
          <w:szCs w:val="31"/>
          <w:shd w:val="clear" w:fill="FFFFFF"/>
        </w:rPr>
      </w:pPr>
      <w:r>
        <w:rPr>
          <w:rFonts w:hint="default" w:ascii="仿宋_GB2312" w:hAnsi="微软雅黑" w:eastAsia="仿宋_GB2312" w:cs="仿宋_GB2312"/>
          <w:sz w:val="31"/>
          <w:szCs w:val="31"/>
          <w:shd w:val="clear" w:fill="FFFFFF"/>
        </w:rPr>
        <w:t>（</w:t>
      </w:r>
      <w:r>
        <w:rPr>
          <w:rFonts w:hint="eastAsia" w:ascii="仿宋_GB2312" w:hAnsi="微软雅黑" w:eastAsia="仿宋_GB2312" w:cs="仿宋_GB2312"/>
          <w:sz w:val="31"/>
          <w:szCs w:val="31"/>
          <w:shd w:val="clear" w:fill="FFFFFF"/>
          <w:lang w:val="en-US" w:eastAsia="zh-CN"/>
        </w:rPr>
        <w:t>十</w:t>
      </w:r>
      <w:r>
        <w:rPr>
          <w:rFonts w:hint="default" w:ascii="仿宋_GB2312" w:hAnsi="微软雅黑" w:eastAsia="仿宋_GB2312" w:cs="仿宋_GB2312"/>
          <w:sz w:val="31"/>
          <w:szCs w:val="31"/>
          <w:shd w:val="clear" w:fill="FFFFFF"/>
        </w:rPr>
        <w:t>）为超过60周岁父母居住的自有住房适老化改造的。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有住房公积金贷款未结清和住房公积金贷款质押、保证担保未解除的职工，不能办理住房消费类提取。</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第七条  </w:t>
      </w:r>
      <w:r>
        <w:rPr>
          <w:rFonts w:hint="default" w:ascii="仿宋_GB2312" w:hAnsi="微软雅黑" w:eastAsia="仿宋_GB2312" w:cs="仿宋_GB2312"/>
          <w:sz w:val="31"/>
          <w:szCs w:val="31"/>
          <w:shd w:val="clear" w:fill="FFFFFF"/>
        </w:rPr>
        <w:t>住房消费类提取的情形、方式及额度：</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shd w:val="clear" w:fill="FFFFFF"/>
        </w:rPr>
        <w:t>（一）购买自住住房提取。自住住房，指本人为房屋所有权人或共有人，用于本人居住的房屋（含当地政府许可的棚改房、拆迁还建房、集体土地建房）。缴存职工本人及配偶因购买自住住房首次提取的，申请时限为：期房自备案的购房合同签订之日起两年内提出申请；二手房自不动产权证登记之日起两年内提出申请。提取额为本人及配偶住房公积金账户余额，以后每满一年可办理提取一次，提取累计总额不得超过购房合同总价款</w:t>
      </w:r>
      <w:r>
        <w:rPr>
          <w:rFonts w:hint="eastAsia" w:ascii="仿宋_GB2312" w:hAnsi="微软雅黑" w:eastAsia="仿宋_GB2312" w:cs="仿宋_GB2312"/>
          <w:sz w:val="31"/>
          <w:szCs w:val="31"/>
          <w:shd w:val="clear" w:fill="FFFFFF"/>
          <w:lang w:eastAsia="zh-CN"/>
        </w:rPr>
        <w:t>。</w:t>
      </w:r>
    </w:p>
    <w:p>
      <w:pPr>
        <w:pStyle w:val="2"/>
        <w:keepNext w:val="0"/>
        <w:keepLines w:val="0"/>
        <w:widowControl/>
        <w:suppressLineNumbers w:val="0"/>
        <w:shd w:val="clear" w:fill="FFFFFF"/>
        <w:spacing w:before="0" w:beforeAutospacing="0" w:after="0" w:afterAutospacing="0" w:line="555" w:lineRule="atLeast"/>
        <w:ind w:left="0" w:right="0" w:firstLine="645"/>
        <w:rPr>
          <w:highlight w:val="none"/>
        </w:rPr>
      </w:pPr>
      <w:r>
        <w:rPr>
          <w:rFonts w:hint="default" w:ascii="仿宋_GB2312" w:hAnsi="微软雅黑" w:eastAsia="仿宋_GB2312" w:cs="仿宋_GB2312"/>
          <w:sz w:val="31"/>
          <w:szCs w:val="31"/>
          <w:highlight w:val="none"/>
          <w:shd w:val="clear" w:fill="FFFFFF"/>
        </w:rPr>
        <w:t>本市外购买自住住房，房屋所在地与房屋所有权人的户籍地或工作地须一致（</w:t>
      </w:r>
      <w:r>
        <w:rPr>
          <w:rFonts w:hint="default" w:ascii="仿宋_GB2312" w:hAnsi="微软雅黑" w:eastAsia="仿宋_GB2312" w:cs="仿宋_GB2312"/>
          <w:color w:val="auto"/>
          <w:sz w:val="31"/>
          <w:szCs w:val="31"/>
          <w:highlight w:val="none"/>
          <w:shd w:val="clear" w:fill="FFFFFF"/>
        </w:rPr>
        <w:t>武汉都市圈购房</w:t>
      </w:r>
      <w:r>
        <w:rPr>
          <w:rFonts w:hint="eastAsia" w:ascii="仿宋_GB2312" w:hAnsi="微软雅黑" w:eastAsia="仿宋_GB2312" w:cs="仿宋_GB2312"/>
          <w:color w:val="auto"/>
          <w:sz w:val="31"/>
          <w:szCs w:val="31"/>
          <w:highlight w:val="none"/>
          <w:shd w:val="clear" w:fill="FFFFFF"/>
          <w:lang w:val="en-US" w:eastAsia="zh-CN"/>
        </w:rPr>
        <w:t>除外</w:t>
      </w:r>
      <w:r>
        <w:rPr>
          <w:rFonts w:hint="default" w:ascii="仿宋_GB2312" w:hAnsi="微软雅黑" w:eastAsia="仿宋_GB2312" w:cs="仿宋_GB2312"/>
          <w:sz w:val="31"/>
          <w:szCs w:val="31"/>
          <w:shd w:val="clear" w:fill="FFFFFF"/>
        </w:rPr>
        <w:t>）。</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shd w:val="clear" w:fill="FFFFFF"/>
        </w:rPr>
        <w:t>（二）建造、翻建、大修自住房提取。在本市建造、翻建、大修自住住房，可在文件批准之日起两年内申请提取，首次申请提取额为本人及配偶住房公积金账户余额，以后每满一年可办理提取一次，累计提取总额不得超过总面积与单价（每平方米1000元）乘积之和</w:t>
      </w:r>
      <w:r>
        <w:rPr>
          <w:rFonts w:hint="eastAsia" w:ascii="仿宋_GB2312" w:hAnsi="微软雅黑" w:eastAsia="仿宋_GB2312" w:cs="仿宋_GB2312"/>
          <w:sz w:val="31"/>
          <w:szCs w:val="31"/>
          <w:shd w:val="clear" w:fill="FFFFFF"/>
          <w:lang w:eastAsia="zh-CN"/>
        </w:rPr>
        <w:t>。</w:t>
      </w:r>
    </w:p>
    <w:p>
      <w:pPr>
        <w:pStyle w:val="2"/>
        <w:keepNext w:val="0"/>
        <w:keepLines w:val="0"/>
        <w:widowControl/>
        <w:suppressLineNumbers w:val="0"/>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rPr>
        <w:t>（三）偿还商业银行住房贷款本息提取。首次提取应在正常还款6个月后提出申请，以后每满6个月可办理提取一次，申请额度不超过借款人已经偿还的银行贷款本息总额。银行贷款本息结清后6个月不再提取</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rPr>
        <w:t>婚前一方单独所有的自住住房，婚后配偶不得以购买该自住住房为由提取住房公积金；一方有银行住房贷款的，配偶可以用其住房公积金余额偿还该笔贷款</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jc w:val="both"/>
        <w:rPr>
          <w:rFonts w:hint="eastAsia" w:eastAsia="仿宋_GB2312"/>
          <w:lang w:eastAsia="zh-CN"/>
        </w:rPr>
      </w:pPr>
      <w:r>
        <w:rPr>
          <w:rFonts w:hint="default" w:ascii="仿宋_GB2312" w:hAnsi="微软雅黑" w:eastAsia="仿宋_GB2312" w:cs="仿宋_GB2312"/>
          <w:sz w:val="31"/>
          <w:szCs w:val="31"/>
        </w:rPr>
        <w:t>（四）偿还住房公积金贷款本息提取。偿还住房公积金贷款本息提取的，自贷款发放之日起提出申请</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jc w:val="both"/>
        <w:rPr>
          <w:rFonts w:hint="eastAsia" w:eastAsia="仿宋_GB2312"/>
          <w:lang w:eastAsia="zh-CN"/>
        </w:rPr>
      </w:pPr>
      <w:r>
        <w:rPr>
          <w:rFonts w:hint="default" w:ascii="仿宋_GB2312" w:hAnsi="微软雅黑" w:eastAsia="仿宋_GB2312" w:cs="仿宋_GB2312"/>
          <w:sz w:val="31"/>
          <w:szCs w:val="31"/>
        </w:rPr>
        <w:t>住房公积金质押贷款的借款人，正常还款满一个月后可申请提前还清贷款，可用本人及配偶住房公积金账户余额归还贷款，账户余额不足以结清贷款的，由借款人先行偿还不足部分后再办理提取还贷</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30"/>
        <w:jc w:val="both"/>
        <w:rPr>
          <w:rFonts w:hint="eastAsia" w:eastAsia="仿宋_GB2312"/>
          <w:lang w:eastAsia="zh-CN"/>
        </w:rPr>
      </w:pPr>
      <w:r>
        <w:rPr>
          <w:rFonts w:hint="default" w:ascii="仿宋_GB2312" w:hAnsi="微软雅黑" w:eastAsia="仿宋_GB2312" w:cs="仿宋_GB2312"/>
          <w:sz w:val="31"/>
          <w:szCs w:val="31"/>
        </w:rPr>
        <w:t>住房公积金抵押贷款的借款人，借款人（共同借款人）可选择与住房公积金管理机构签订按月冲还贷协议（次月生效）；本人及配偶还可申请用住房公积金账户余额提前还款，每满6个月可申请一次</w:t>
      </w:r>
      <w:r>
        <w:rPr>
          <w:rFonts w:hint="eastAsia" w:ascii="仿宋_GB2312" w:hAnsi="微软雅黑" w:eastAsia="仿宋_GB2312" w:cs="仿宋_GB2312"/>
          <w:sz w:val="31"/>
          <w:szCs w:val="31"/>
          <w:lang w:eastAsia="zh-CN"/>
        </w:rPr>
        <w:t>。</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shd w:val="clear" w:fill="FFFFFF"/>
        </w:rPr>
        <w:t>偿还异地住房公积金贷款本息的，参照本条第（三）款执行。武汉都市圈异地住房公积金贷款的，借款人可在缴存地或贷款地住房公积金管理机构申请按月委托扣划，也可在贷款发放地申请按次单笔委托扣划</w:t>
      </w:r>
      <w:r>
        <w:rPr>
          <w:rFonts w:hint="eastAsia" w:ascii="仿宋_GB2312" w:hAnsi="微软雅黑" w:eastAsia="仿宋_GB2312" w:cs="仿宋_GB2312"/>
          <w:sz w:val="31"/>
          <w:szCs w:val="31"/>
          <w:shd w:val="clear" w:fill="FFFFFF"/>
          <w:lang w:eastAsia="zh-CN"/>
        </w:rPr>
        <w:t>。</w:t>
      </w:r>
    </w:p>
    <w:p>
      <w:pPr>
        <w:pStyle w:val="2"/>
        <w:keepNext w:val="0"/>
        <w:keepLines w:val="0"/>
        <w:widowControl/>
        <w:suppressLineNumbers w:val="0"/>
        <w:spacing w:before="0" w:beforeAutospacing="0" w:after="0" w:afterAutospacing="0" w:line="555" w:lineRule="atLeast"/>
        <w:ind w:left="0" w:right="0" w:firstLine="645"/>
      </w:pPr>
      <w:r>
        <w:rPr>
          <w:rFonts w:hint="default" w:ascii="仿宋_GB2312" w:hAnsi="微软雅黑" w:eastAsia="仿宋_GB2312" w:cs="仿宋_GB2312"/>
          <w:sz w:val="31"/>
          <w:szCs w:val="31"/>
        </w:rPr>
        <w:t>（五）家庭代际互助提取。缴存职工（个人）购买自住住房的，其父母或子女均可同时申请一次性提取本人住房公积金余额，支持其购房需求，但提取金额不得超过购房合同总价款。</w:t>
      </w:r>
    </w:p>
    <w:p>
      <w:pPr>
        <w:pStyle w:val="2"/>
        <w:keepNext w:val="0"/>
        <w:keepLines w:val="0"/>
        <w:widowControl/>
        <w:suppressLineNumbers w:val="0"/>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rPr>
        <w:t>缴存职工的父母、子女购买自住住房的，缴存职工可申请一次性提取住房公积金个人账户余额，提取金额不得超过购房合同总价款</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rPr>
        <w:t>（六）购买首套商品房支付首付款提取。缴存职工及配偶购买本市新购首套自住住房（一手房）的，可申请一次性提取本人及配偶住房公积金账户余额用于支付购房首付款，提取额度与贷款额度之和不高于购房总价款。提取资金由住房公积金管理机构直接转入房地产开发企业商品房预售资金监管账户</w:t>
      </w:r>
      <w:r>
        <w:rPr>
          <w:rFonts w:hint="eastAsia" w:ascii="仿宋_GB2312" w:hAnsi="微软雅黑" w:eastAsia="仿宋_GB2312" w:cs="仿宋_GB2312"/>
          <w:sz w:val="31"/>
          <w:szCs w:val="31"/>
          <w:lang w:eastAsia="zh-CN"/>
        </w:rPr>
        <w:t>。</w:t>
      </w:r>
    </w:p>
    <w:p>
      <w:pPr>
        <w:pStyle w:val="2"/>
        <w:keepNext w:val="0"/>
        <w:keepLines w:val="0"/>
        <w:widowControl/>
        <w:suppressLineNumbers w:val="0"/>
        <w:shd w:val="clear" w:fill="FFFFFF"/>
        <w:spacing w:before="0" w:beforeAutospacing="0" w:after="0" w:afterAutospacing="0" w:line="555" w:lineRule="atLeast"/>
        <w:ind w:left="0" w:right="0" w:firstLine="645"/>
        <w:rPr>
          <w:rFonts w:hint="default" w:eastAsia="仿宋_GB2312"/>
          <w:color w:val="auto"/>
          <w:lang w:val="en-US" w:eastAsia="zh-CN"/>
        </w:rPr>
      </w:pPr>
      <w:r>
        <w:rPr>
          <w:rFonts w:hint="default" w:ascii="仿宋_GB2312" w:hAnsi="微软雅黑" w:eastAsia="仿宋_GB2312" w:cs="仿宋_GB2312"/>
          <w:sz w:val="31"/>
          <w:szCs w:val="31"/>
          <w:shd w:val="clear" w:fill="FFFFFF"/>
        </w:rPr>
        <w:t>（七）无房</w:t>
      </w:r>
      <w:r>
        <w:rPr>
          <w:rFonts w:hint="eastAsia" w:ascii="仿宋_GB2312" w:hAnsi="微软雅黑" w:eastAsia="仿宋_GB2312" w:cs="仿宋_GB2312"/>
          <w:color w:val="auto"/>
          <w:sz w:val="31"/>
          <w:szCs w:val="31"/>
          <w:shd w:val="clear" w:fill="FFFFFF"/>
          <w:lang w:val="en-US" w:eastAsia="zh-CN"/>
        </w:rPr>
        <w:t>的缴存人家庭租</w:t>
      </w:r>
      <w:r>
        <w:rPr>
          <w:rFonts w:hint="default" w:ascii="仿宋_GB2312" w:hAnsi="微软雅黑" w:eastAsia="仿宋_GB2312" w:cs="仿宋_GB2312"/>
          <w:color w:val="auto"/>
          <w:sz w:val="31"/>
          <w:szCs w:val="31"/>
          <w:shd w:val="clear" w:fill="FFFFFF"/>
        </w:rPr>
        <w:t>房</w:t>
      </w:r>
      <w:r>
        <w:rPr>
          <w:rFonts w:hint="default" w:ascii="仿宋_GB2312" w:hAnsi="微软雅黑" w:eastAsia="仿宋_GB2312" w:cs="仿宋_GB2312"/>
          <w:sz w:val="31"/>
          <w:szCs w:val="31"/>
          <w:shd w:val="clear" w:fill="FFFFFF"/>
        </w:rPr>
        <w:t>提取。缴存</w:t>
      </w:r>
      <w:r>
        <w:rPr>
          <w:rFonts w:hint="eastAsia" w:ascii="仿宋_GB2312" w:hAnsi="微软雅黑" w:eastAsia="仿宋_GB2312" w:cs="仿宋_GB2312"/>
          <w:sz w:val="31"/>
          <w:szCs w:val="31"/>
          <w:shd w:val="clear" w:fill="FFFFFF"/>
          <w:lang w:val="en-US" w:eastAsia="zh-CN"/>
        </w:rPr>
        <w:t>人</w:t>
      </w:r>
      <w:r>
        <w:rPr>
          <w:rFonts w:hint="default" w:ascii="仿宋_GB2312" w:hAnsi="微软雅黑" w:eastAsia="仿宋_GB2312" w:cs="仿宋_GB2312"/>
          <w:sz w:val="31"/>
          <w:szCs w:val="31"/>
          <w:shd w:val="clear" w:fill="FFFFFF"/>
        </w:rPr>
        <w:t>已连续足额缴存住房公积金满3个月</w:t>
      </w:r>
      <w:r>
        <w:rPr>
          <w:rFonts w:hint="eastAsia" w:ascii="仿宋_GB2312" w:hAnsi="微软雅黑" w:eastAsia="仿宋_GB2312" w:cs="仿宋_GB2312"/>
          <w:sz w:val="31"/>
          <w:szCs w:val="31"/>
          <w:shd w:val="clear" w:fill="FFFFFF"/>
          <w:lang w:eastAsia="zh-CN"/>
        </w:rPr>
        <w:t>，</w:t>
      </w:r>
      <w:r>
        <w:rPr>
          <w:rFonts w:hint="eastAsia" w:ascii="仿宋_GB2312" w:hAnsi="微软雅黑" w:eastAsia="仿宋_GB2312" w:cs="仿宋_GB2312"/>
          <w:sz w:val="31"/>
          <w:szCs w:val="31"/>
          <w:shd w:val="clear" w:fill="FFFFFF"/>
          <w:lang w:val="en-US" w:eastAsia="zh-CN"/>
        </w:rPr>
        <w:t>租赁自住住房</w:t>
      </w:r>
      <w:r>
        <w:rPr>
          <w:rFonts w:hint="default" w:ascii="仿宋_GB2312" w:hAnsi="微软雅黑" w:eastAsia="仿宋_GB2312" w:cs="仿宋_GB2312"/>
          <w:sz w:val="31"/>
          <w:szCs w:val="31"/>
          <w:shd w:val="clear" w:fill="FFFFFF"/>
        </w:rPr>
        <w:t>的，自租房之日起申请</w:t>
      </w:r>
      <w:r>
        <w:rPr>
          <w:rFonts w:hint="eastAsia" w:ascii="仿宋_GB2312" w:hAnsi="微软雅黑" w:eastAsia="仿宋_GB2312" w:cs="仿宋_GB2312"/>
          <w:sz w:val="31"/>
          <w:szCs w:val="31"/>
          <w:shd w:val="clear" w:fill="FFFFFF"/>
          <w:lang w:eastAsia="zh-CN"/>
        </w:rPr>
        <w:t>，</w:t>
      </w:r>
      <w:r>
        <w:rPr>
          <w:rFonts w:hint="eastAsia" w:ascii="仿宋_GB2312" w:hAnsi="微软雅黑" w:eastAsia="仿宋_GB2312" w:cs="仿宋_GB2312"/>
          <w:color w:val="auto"/>
          <w:sz w:val="31"/>
          <w:szCs w:val="31"/>
          <w:shd w:val="clear" w:fill="FFFFFF"/>
          <w:lang w:val="en-US" w:eastAsia="zh-CN"/>
        </w:rPr>
        <w:t>每月可提取一次，缴存人家庭年度累计租房提取</w:t>
      </w:r>
      <w:r>
        <w:rPr>
          <w:rFonts w:hint="default" w:ascii="仿宋_GB2312" w:hAnsi="微软雅黑" w:eastAsia="仿宋_GB2312" w:cs="仿宋_GB2312"/>
          <w:color w:val="auto"/>
          <w:sz w:val="31"/>
          <w:szCs w:val="31"/>
          <w:shd w:val="clear" w:fill="FFFFFF"/>
        </w:rPr>
        <w:t>总额不超过1.5万元。</w:t>
      </w:r>
      <w:r>
        <w:rPr>
          <w:rFonts w:hint="eastAsia" w:ascii="仿宋_GB2312" w:hAnsi="微软雅黑" w:eastAsia="仿宋_GB2312" w:cs="仿宋_GB2312"/>
          <w:color w:val="auto"/>
          <w:sz w:val="31"/>
          <w:szCs w:val="31"/>
          <w:shd w:val="clear" w:fill="FFFFFF"/>
          <w:lang w:val="en-US" w:eastAsia="zh-CN"/>
        </w:rPr>
        <w:t>农村宅基地住房不纳入房屋套数认定范围。</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微软雅黑" w:eastAsia="仿宋_GB2312" w:cs="仿宋_GB2312"/>
          <w:sz w:val="31"/>
          <w:szCs w:val="31"/>
          <w:shd w:val="clear" w:fill="FFFFFF"/>
          <w:lang w:val="en-US" w:eastAsia="zh-CN"/>
        </w:rPr>
      </w:pPr>
      <w:r>
        <w:rPr>
          <w:rFonts w:hint="default" w:ascii="仿宋_GB2312" w:hAnsi="微软雅黑" w:eastAsia="仿宋_GB2312" w:cs="仿宋_GB2312"/>
          <w:sz w:val="31"/>
          <w:szCs w:val="31"/>
          <w:shd w:val="clear" w:fill="FFFFFF"/>
        </w:rPr>
        <w:t>（八）既有住宅加装电梯提取。缴存职工及配</w:t>
      </w:r>
      <w:r>
        <w:rPr>
          <w:rFonts w:hint="default" w:ascii="仿宋_GB2312" w:hAnsi="微软雅黑" w:eastAsia="仿宋_GB2312" w:cs="仿宋_GB2312"/>
          <w:color w:val="auto"/>
          <w:sz w:val="31"/>
          <w:szCs w:val="31"/>
          <w:shd w:val="clear" w:fill="FFFFFF"/>
        </w:rPr>
        <w:t>偶</w:t>
      </w:r>
      <w:r>
        <w:rPr>
          <w:rFonts w:hint="eastAsia" w:ascii="仿宋_GB2312" w:hAnsi="微软雅黑" w:eastAsia="仿宋_GB2312" w:cs="仿宋_GB2312"/>
          <w:color w:val="auto"/>
          <w:sz w:val="31"/>
          <w:szCs w:val="31"/>
          <w:shd w:val="clear" w:fill="FFFFFF"/>
          <w:lang w:val="en-US" w:eastAsia="zh-CN"/>
        </w:rPr>
        <w:t>或缴存职工的父母</w:t>
      </w:r>
      <w:r>
        <w:rPr>
          <w:rFonts w:hint="default" w:ascii="仿宋_GB2312" w:hAnsi="微软雅黑" w:eastAsia="仿宋_GB2312" w:cs="仿宋_GB2312"/>
          <w:color w:val="auto"/>
          <w:sz w:val="31"/>
          <w:szCs w:val="31"/>
          <w:shd w:val="clear" w:fill="FFFFFF"/>
        </w:rPr>
        <w:t>为具有合法权属证明、未列入征收计划、</w:t>
      </w:r>
      <w:r>
        <w:rPr>
          <w:rFonts w:hint="default" w:ascii="仿宋_GB2312" w:hAnsi="微软雅黑" w:eastAsia="仿宋_GB2312" w:cs="仿宋_GB2312"/>
          <w:sz w:val="31"/>
          <w:szCs w:val="31"/>
          <w:shd w:val="clear" w:fill="FFFFFF"/>
        </w:rPr>
        <w:t>未被鉴定为危房未设电梯的四层及四层以上（不含地下室）的非单一产权住宅加装电梯，可一次性提取个人账户余额，不再受理以后每年分次提取，提取总额不超过业主家庭分摊的电梯建设费用（不含电梯运行维护费用）</w:t>
      </w:r>
      <w:r>
        <w:rPr>
          <w:rFonts w:hint="eastAsia" w:ascii="仿宋_GB2312" w:hAnsi="微软雅黑" w:eastAsia="仿宋_GB2312" w:cs="仿宋_GB2312"/>
          <w:sz w:val="31"/>
          <w:szCs w:val="31"/>
          <w:shd w:val="clear" w:fill="FFFFFF"/>
          <w:lang w:eastAsia="zh-CN"/>
        </w:rPr>
        <w:t>。</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微软雅黑" w:eastAsia="仿宋_GB2312" w:cs="仿宋_GB2312"/>
          <w:color w:val="auto"/>
          <w:sz w:val="31"/>
          <w:szCs w:val="31"/>
          <w:shd w:val="clear" w:fill="FFFFFF"/>
          <w:lang w:val="en-US" w:eastAsia="zh-CN"/>
        </w:rPr>
      </w:pPr>
      <w:r>
        <w:rPr>
          <w:rFonts w:hint="eastAsia" w:ascii="仿宋_GB2312" w:hAnsi="微软雅黑" w:eastAsia="仿宋_GB2312" w:cs="仿宋_GB2312"/>
          <w:sz w:val="31"/>
          <w:szCs w:val="31"/>
          <w:shd w:val="clear" w:fill="FFFFFF"/>
          <w:lang w:eastAsia="zh-CN"/>
        </w:rPr>
        <w:t>（</w:t>
      </w:r>
      <w:r>
        <w:rPr>
          <w:rFonts w:hint="eastAsia" w:ascii="仿宋_GB2312" w:hAnsi="微软雅黑" w:eastAsia="仿宋_GB2312" w:cs="仿宋_GB2312"/>
          <w:sz w:val="31"/>
          <w:szCs w:val="31"/>
          <w:shd w:val="clear" w:fill="FFFFFF"/>
          <w:lang w:val="en-US" w:eastAsia="zh-CN"/>
        </w:rPr>
        <w:t>九</w:t>
      </w:r>
      <w:r>
        <w:rPr>
          <w:rFonts w:hint="eastAsia" w:ascii="仿宋_GB2312" w:hAnsi="微软雅黑" w:eastAsia="仿宋_GB2312" w:cs="仿宋_GB2312"/>
          <w:sz w:val="31"/>
          <w:szCs w:val="31"/>
          <w:shd w:val="clear" w:fill="FFFFFF"/>
          <w:lang w:eastAsia="zh-CN"/>
        </w:rPr>
        <w:t>）</w:t>
      </w:r>
      <w:r>
        <w:rPr>
          <w:rFonts w:hint="eastAsia" w:ascii="仿宋_GB2312" w:hAnsi="微软雅黑" w:eastAsia="仿宋_GB2312" w:cs="仿宋_GB2312"/>
          <w:color w:val="auto"/>
          <w:sz w:val="31"/>
          <w:szCs w:val="31"/>
          <w:shd w:val="clear" w:fill="FFFFFF"/>
          <w:lang w:val="en-US" w:eastAsia="zh-CN"/>
        </w:rPr>
        <w:t xml:space="preserve">自住住房支付物业费提取。缴存人家庭每年可申请提取一次住房公积金用于支付本市自住住房物业费，提取金额不超过12个月（含）实际支付的物业费且最高不超过2500元。  </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w:t>
      </w:r>
      <w:r>
        <w:rPr>
          <w:rFonts w:hint="eastAsia" w:ascii="仿宋_GB2312" w:hAnsi="微软雅黑" w:eastAsia="仿宋_GB2312" w:cs="仿宋_GB2312"/>
          <w:sz w:val="31"/>
          <w:szCs w:val="31"/>
          <w:shd w:val="clear" w:fill="FFFFFF"/>
          <w:lang w:val="en-US" w:eastAsia="zh-CN"/>
        </w:rPr>
        <w:t>十</w:t>
      </w:r>
      <w:r>
        <w:rPr>
          <w:rFonts w:hint="default" w:ascii="仿宋_GB2312" w:hAnsi="微软雅黑" w:eastAsia="仿宋_GB2312" w:cs="仿宋_GB2312"/>
          <w:sz w:val="31"/>
          <w:szCs w:val="31"/>
          <w:shd w:val="clear" w:fill="FFFFFF"/>
        </w:rPr>
        <w:t>）为超过60周岁父母自有居住住房适老化改造提取的。缴存职工及配偶为年龄超过60周岁父母自有居住住房进行居家适老化改造的，符合相关规定，可以申请一次性提取住房公积金，提取金额不超过5万元。</w:t>
      </w:r>
    </w:p>
    <w:p>
      <w:pPr>
        <w:pStyle w:val="2"/>
        <w:keepNext w:val="0"/>
        <w:keepLines w:val="0"/>
        <w:widowControl/>
        <w:suppressLineNumbers w:val="0"/>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rPr>
        <w:t>第八条</w:t>
      </w:r>
      <w:r>
        <w:rPr>
          <w:rFonts w:hint="default" w:ascii="仿宋_GB2312" w:hAnsi="微软雅黑" w:eastAsia="仿宋_GB2312" w:cs="仿宋_GB2312"/>
          <w:sz w:val="31"/>
          <w:szCs w:val="31"/>
        </w:rPr>
        <w:t>  同一套住房，办理了住房公积金贷</w:t>
      </w:r>
      <w:r>
        <w:rPr>
          <w:rFonts w:hint="default" w:ascii="仿宋_GB2312" w:hAnsi="微软雅黑" w:eastAsia="仿宋_GB2312" w:cs="仿宋_GB2312"/>
          <w:color w:val="auto"/>
          <w:sz w:val="31"/>
          <w:szCs w:val="31"/>
        </w:rPr>
        <w:t>款</w:t>
      </w:r>
      <w:r>
        <w:rPr>
          <w:rFonts w:hint="eastAsia" w:ascii="仿宋_GB2312" w:hAnsi="微软雅黑" w:eastAsia="仿宋_GB2312" w:cs="仿宋_GB2312"/>
          <w:color w:val="auto"/>
          <w:sz w:val="31"/>
          <w:szCs w:val="31"/>
          <w:lang w:eastAsia="zh-CN"/>
        </w:rPr>
        <w:t>（</w:t>
      </w:r>
      <w:r>
        <w:rPr>
          <w:rFonts w:hint="eastAsia" w:ascii="仿宋_GB2312" w:hAnsi="微软雅黑" w:eastAsia="仿宋_GB2312" w:cs="仿宋_GB2312"/>
          <w:color w:val="auto"/>
          <w:sz w:val="31"/>
          <w:szCs w:val="31"/>
          <w:lang w:val="en-US" w:eastAsia="zh-CN"/>
        </w:rPr>
        <w:t>异地购房并申请住房公积金贷款除外</w:t>
      </w:r>
      <w:r>
        <w:rPr>
          <w:rFonts w:hint="eastAsia" w:ascii="仿宋_GB2312" w:hAnsi="微软雅黑" w:eastAsia="仿宋_GB2312" w:cs="仿宋_GB2312"/>
          <w:color w:val="auto"/>
          <w:sz w:val="31"/>
          <w:szCs w:val="31"/>
          <w:lang w:eastAsia="zh-CN"/>
        </w:rPr>
        <w:t>）</w:t>
      </w:r>
      <w:r>
        <w:rPr>
          <w:rFonts w:hint="eastAsia" w:ascii="仿宋_GB2312" w:hAnsi="微软雅黑" w:eastAsia="仿宋_GB2312" w:cs="仿宋_GB2312"/>
          <w:color w:val="auto"/>
          <w:sz w:val="31"/>
          <w:szCs w:val="31"/>
          <w:lang w:val="en-US" w:eastAsia="zh-CN"/>
        </w:rPr>
        <w:t>后</w:t>
      </w:r>
      <w:r>
        <w:rPr>
          <w:rFonts w:hint="default" w:ascii="仿宋_GB2312" w:hAnsi="微软雅黑" w:eastAsia="仿宋_GB2312" w:cs="仿宋_GB2312"/>
          <w:color w:val="auto"/>
          <w:sz w:val="31"/>
          <w:szCs w:val="31"/>
        </w:rPr>
        <w:t>，只能申</w:t>
      </w:r>
      <w:r>
        <w:rPr>
          <w:rFonts w:hint="default" w:ascii="仿宋_GB2312" w:hAnsi="微软雅黑" w:eastAsia="仿宋_GB2312" w:cs="仿宋_GB2312"/>
          <w:sz w:val="31"/>
          <w:szCs w:val="31"/>
        </w:rPr>
        <w:t>请偿还住房公积金贷款提取，住房公积金贷款结清后，</w:t>
      </w:r>
      <w:r>
        <w:rPr>
          <w:rFonts w:hint="default" w:ascii="仿宋_GB2312" w:hAnsi="微软雅黑" w:eastAsia="仿宋_GB2312" w:cs="仿宋_GB2312"/>
          <w:sz w:val="31"/>
          <w:szCs w:val="31"/>
          <w:highlight w:val="none"/>
        </w:rPr>
        <w:t>不能再申请该套房的</w:t>
      </w:r>
      <w:r>
        <w:rPr>
          <w:rFonts w:hint="eastAsia" w:ascii="仿宋_GB2312" w:hAnsi="微软雅黑" w:eastAsia="仿宋_GB2312" w:cs="仿宋_GB2312"/>
          <w:color w:val="auto"/>
          <w:sz w:val="31"/>
          <w:szCs w:val="31"/>
          <w:highlight w:val="none"/>
          <w:lang w:val="en-US" w:eastAsia="zh-CN"/>
        </w:rPr>
        <w:t>购房</w:t>
      </w:r>
      <w:r>
        <w:rPr>
          <w:rFonts w:hint="default" w:ascii="仿宋_GB2312" w:hAnsi="微软雅黑" w:eastAsia="仿宋_GB2312" w:cs="仿宋_GB2312"/>
          <w:color w:val="auto"/>
          <w:sz w:val="31"/>
          <w:szCs w:val="31"/>
          <w:highlight w:val="none"/>
        </w:rPr>
        <w:t>提取</w:t>
      </w:r>
      <w:r>
        <w:rPr>
          <w:rFonts w:hint="default" w:ascii="仿宋_GB2312" w:hAnsi="微软雅黑" w:eastAsia="仿宋_GB2312" w:cs="仿宋_GB2312"/>
          <w:color w:val="auto"/>
          <w:sz w:val="31"/>
          <w:szCs w:val="31"/>
        </w:rPr>
        <w:t>；在住房公积金管理机构委托的受托银行办理了个人</w:t>
      </w:r>
      <w:r>
        <w:rPr>
          <w:rFonts w:hint="default" w:ascii="仿宋_GB2312" w:hAnsi="微软雅黑" w:eastAsia="仿宋_GB2312" w:cs="仿宋_GB2312"/>
          <w:sz w:val="31"/>
          <w:szCs w:val="31"/>
        </w:rPr>
        <w:t>住房组合贷款的，借款人及配偶住房公积金账户余额在结清住房公积金贷款后，可申请偿还商业银行住房贷款。</w:t>
      </w:r>
    </w:p>
    <w:p>
      <w:pPr>
        <w:pStyle w:val="2"/>
        <w:keepNext w:val="0"/>
        <w:keepLines w:val="0"/>
        <w:widowControl/>
        <w:suppressLineNumbers w:val="0"/>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rPr>
        <w:t>第九条</w:t>
      </w:r>
      <w:r>
        <w:rPr>
          <w:rFonts w:hint="default" w:ascii="仿宋_GB2312" w:hAnsi="微软雅黑" w:eastAsia="仿宋_GB2312" w:cs="仿宋_GB2312"/>
          <w:sz w:val="31"/>
          <w:szCs w:val="31"/>
        </w:rPr>
        <w:t>  缴存职工及配偶（共同借款人）有住房公积金贷款未结清的，其账户余额只能用于偿还公积金贷款本息；直系亲属间房屋买卖、赠与、继承等交易不能申请提取；婚前一方单独所有自住住房，婚后配偶不得以购买该自住住房为由提取公积金；一方有住房公积金贷款的，其配偶可以用其住房公积金余额偿还该笔贷款。</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第十条</w:t>
      </w:r>
      <w:r>
        <w:rPr>
          <w:rFonts w:hint="default" w:ascii="仿宋_GB2312" w:hAnsi="微软雅黑" w:eastAsia="仿宋_GB2312" w:cs="仿宋_GB2312"/>
          <w:sz w:val="31"/>
          <w:szCs w:val="31"/>
          <w:shd w:val="clear" w:fill="FFFFFF"/>
        </w:rPr>
        <w:t>  缴存职工家庭因自住住房棚户区、老旧小区改造被征收，新购自住住房的，可申请提取公积金，提取金额不高于购房总价款。</w:t>
      </w:r>
    </w:p>
    <w:p>
      <w:pPr>
        <w:pStyle w:val="2"/>
        <w:keepNext w:val="0"/>
        <w:keepLines w:val="0"/>
        <w:widowControl/>
        <w:suppressLineNumbers w:val="0"/>
        <w:shd w:val="clear" w:fill="FFFFFF"/>
        <w:spacing w:before="0" w:beforeAutospacing="0" w:after="0" w:afterAutospacing="0" w:line="555" w:lineRule="atLeast"/>
        <w:ind w:left="0" w:right="0" w:firstLine="645"/>
      </w:pPr>
      <w:r>
        <w:rPr>
          <w:rFonts w:ascii="仿宋" w:hAnsi="仿宋" w:eastAsia="仿宋" w:cs="仿宋"/>
          <w:sz w:val="31"/>
          <w:szCs w:val="31"/>
          <w:shd w:val="clear" w:fill="FFFFFF"/>
        </w:rPr>
        <w:t> </w:t>
      </w:r>
    </w:p>
    <w:p>
      <w:pPr>
        <w:pStyle w:val="2"/>
        <w:keepNext w:val="0"/>
        <w:keepLines w:val="0"/>
        <w:widowControl/>
        <w:suppressLineNumbers w:val="0"/>
        <w:shd w:val="clear" w:fill="FFFFFF"/>
        <w:spacing w:before="0" w:beforeAutospacing="0" w:after="0" w:afterAutospacing="0" w:line="555" w:lineRule="atLeast"/>
        <w:ind w:left="0" w:right="0"/>
        <w:jc w:val="center"/>
      </w:pPr>
      <w:r>
        <w:rPr>
          <w:rFonts w:hint="eastAsia" w:ascii="黑体" w:hAnsi="宋体" w:eastAsia="黑体" w:cs="黑体"/>
          <w:sz w:val="31"/>
          <w:szCs w:val="31"/>
          <w:shd w:val="clear" w:fill="FFFFFF"/>
        </w:rPr>
        <w:t>第三章  销户类提取</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第十一条</w:t>
      </w:r>
      <w:r>
        <w:rPr>
          <w:rFonts w:hint="default" w:ascii="仿宋_GB2312" w:hAnsi="微软雅黑" w:eastAsia="仿宋_GB2312" w:cs="仿宋_GB2312"/>
          <w:sz w:val="31"/>
          <w:szCs w:val="31"/>
          <w:shd w:val="clear" w:fill="FFFFFF"/>
        </w:rPr>
        <w:t>  缴存职工个人账户为封存状态且符合以下类型的，可申请销户提取：</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（一）退休的；</w:t>
      </w:r>
    </w:p>
    <w:p>
      <w:pPr>
        <w:pStyle w:val="2"/>
        <w:keepNext w:val="0"/>
        <w:keepLines w:val="0"/>
        <w:widowControl/>
        <w:suppressLineNumbers w:val="0"/>
        <w:spacing w:before="0" w:beforeAutospacing="0" w:after="0" w:afterAutospacing="0" w:line="555" w:lineRule="atLeast"/>
        <w:ind w:left="0" w:right="0" w:firstLine="645"/>
        <w:jc w:val="both"/>
      </w:pPr>
      <w:r>
        <w:rPr>
          <w:rFonts w:hint="default" w:ascii="仿宋_GB2312" w:hAnsi="微软雅黑" w:eastAsia="仿宋_GB2312" w:cs="仿宋_GB2312"/>
          <w:sz w:val="31"/>
          <w:szCs w:val="31"/>
        </w:rPr>
        <w:t>（二）与单位终止劳动关系的；</w:t>
      </w:r>
    </w:p>
    <w:p>
      <w:pPr>
        <w:pStyle w:val="2"/>
        <w:keepNext w:val="0"/>
        <w:keepLines w:val="0"/>
        <w:widowControl/>
        <w:suppressLineNumbers w:val="0"/>
        <w:spacing w:before="0" w:beforeAutospacing="0" w:after="0" w:afterAutospacing="0" w:line="555" w:lineRule="atLeast"/>
        <w:ind w:left="0" w:right="0" w:firstLine="645"/>
        <w:jc w:val="both"/>
      </w:pPr>
      <w:r>
        <w:rPr>
          <w:rFonts w:hint="default" w:ascii="仿宋_GB2312" w:hAnsi="微软雅黑" w:eastAsia="仿宋_GB2312" w:cs="仿宋_GB2312"/>
          <w:sz w:val="31"/>
          <w:szCs w:val="31"/>
        </w:rPr>
        <w:t>（</w:t>
      </w:r>
      <w:r>
        <w:rPr>
          <w:rFonts w:hint="eastAsia" w:ascii="仿宋_GB2312" w:hAnsi="微软雅黑" w:eastAsia="仿宋_GB2312" w:cs="仿宋_GB2312"/>
          <w:sz w:val="31"/>
          <w:szCs w:val="31"/>
          <w:lang w:val="en-US" w:eastAsia="zh-CN"/>
        </w:rPr>
        <w:t>三</w:t>
      </w:r>
      <w:r>
        <w:rPr>
          <w:rFonts w:hint="default" w:ascii="仿宋_GB2312" w:hAnsi="微软雅黑" w:eastAsia="仿宋_GB2312" w:cs="仿宋_GB2312"/>
          <w:sz w:val="31"/>
          <w:szCs w:val="31"/>
        </w:rPr>
        <w:t>）工作关系调动的;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w:t>
      </w:r>
      <w:r>
        <w:rPr>
          <w:rFonts w:hint="eastAsia" w:ascii="仿宋_GB2312" w:hAnsi="微软雅黑" w:eastAsia="仿宋_GB2312" w:cs="仿宋_GB2312"/>
          <w:sz w:val="31"/>
          <w:szCs w:val="31"/>
          <w:shd w:val="clear" w:fill="FFFFFF"/>
          <w:lang w:val="en-US" w:eastAsia="zh-CN"/>
        </w:rPr>
        <w:t>四</w:t>
      </w:r>
      <w:r>
        <w:rPr>
          <w:rFonts w:hint="default" w:ascii="仿宋_GB2312" w:hAnsi="微软雅黑" w:eastAsia="仿宋_GB2312" w:cs="仿宋_GB2312"/>
          <w:sz w:val="31"/>
          <w:szCs w:val="31"/>
          <w:shd w:val="clear" w:fill="FFFFFF"/>
        </w:rPr>
        <w:t>）出境定居的；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w:t>
      </w:r>
      <w:r>
        <w:rPr>
          <w:rFonts w:hint="eastAsia" w:ascii="仿宋_GB2312" w:hAnsi="微软雅黑" w:eastAsia="仿宋_GB2312" w:cs="仿宋_GB2312"/>
          <w:sz w:val="31"/>
          <w:szCs w:val="31"/>
          <w:shd w:val="clear" w:fill="FFFFFF"/>
          <w:lang w:val="en-US" w:eastAsia="zh-CN"/>
        </w:rPr>
        <w:t>五</w:t>
      </w:r>
      <w:r>
        <w:rPr>
          <w:rFonts w:hint="default" w:ascii="仿宋_GB2312" w:hAnsi="微软雅黑" w:eastAsia="仿宋_GB2312" w:cs="仿宋_GB2312"/>
          <w:sz w:val="31"/>
          <w:szCs w:val="31"/>
          <w:shd w:val="clear" w:fill="FFFFFF"/>
        </w:rPr>
        <w:t>）职工死亡或被宣告死亡的。</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有住房公积金贷款未结清和住房公积金贷款质押、保证担保未解除的职工，不能办理销户提取。</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第十二条</w:t>
      </w:r>
      <w:r>
        <w:rPr>
          <w:rFonts w:hint="default" w:ascii="仿宋_GB2312" w:hAnsi="微软雅黑" w:eastAsia="仿宋_GB2312" w:cs="仿宋_GB2312"/>
          <w:sz w:val="31"/>
          <w:szCs w:val="31"/>
          <w:shd w:val="clear" w:fill="FFFFFF"/>
        </w:rPr>
        <w:t>  销户类提取的情形、方式及额度：</w:t>
      </w:r>
    </w:p>
    <w:p>
      <w:pPr>
        <w:pStyle w:val="2"/>
        <w:keepNext w:val="0"/>
        <w:keepLines w:val="0"/>
        <w:widowControl/>
        <w:suppressLineNumbers w:val="0"/>
        <w:spacing w:before="0" w:beforeAutospacing="0" w:after="0" w:afterAutospacing="0" w:line="555" w:lineRule="atLeast"/>
        <w:ind w:left="0" w:right="0" w:firstLine="645"/>
        <w:jc w:val="both"/>
        <w:rPr>
          <w:rFonts w:hint="eastAsia" w:eastAsia="仿宋_GB2312"/>
          <w:lang w:eastAsia="zh-CN"/>
        </w:rPr>
      </w:pPr>
      <w:r>
        <w:rPr>
          <w:rFonts w:hint="default" w:ascii="仿宋_GB2312" w:hAnsi="微软雅黑" w:eastAsia="仿宋_GB2312" w:cs="仿宋_GB2312"/>
          <w:sz w:val="31"/>
          <w:szCs w:val="31"/>
        </w:rPr>
        <w:t>（一）退休提取。缴存职工达到法定退休年龄，单位已为职工办理个人住房公积金账户封存的，可以申请办理退休销户提取</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jc w:val="both"/>
        <w:rPr>
          <w:rFonts w:hint="eastAsia" w:eastAsia="仿宋_GB2312"/>
          <w:lang w:eastAsia="zh-CN"/>
        </w:rPr>
      </w:pPr>
      <w:r>
        <w:rPr>
          <w:rFonts w:hint="default" w:ascii="仿宋_GB2312" w:hAnsi="微软雅黑" w:eastAsia="仿宋_GB2312" w:cs="仿宋_GB2312"/>
          <w:sz w:val="31"/>
          <w:szCs w:val="31"/>
        </w:rPr>
        <w:t>（二）与单位终止劳动关系提取。缴存职工单位先办理个人住房公积金账户封存。账户封存期间，在</w:t>
      </w:r>
      <w:r>
        <w:rPr>
          <w:rFonts w:hint="eastAsia" w:ascii="仿宋_GB2312" w:hAnsi="微软雅黑" w:eastAsia="仿宋_GB2312" w:cs="仿宋_GB2312"/>
          <w:color w:val="auto"/>
          <w:sz w:val="31"/>
          <w:szCs w:val="31"/>
          <w:lang w:val="en-US" w:eastAsia="zh-CN"/>
        </w:rPr>
        <w:t>本市</w:t>
      </w:r>
      <w:r>
        <w:rPr>
          <w:rFonts w:hint="default" w:ascii="仿宋_GB2312" w:hAnsi="微软雅黑" w:eastAsia="仿宋_GB2312" w:cs="仿宋_GB2312"/>
          <w:color w:val="auto"/>
          <w:sz w:val="31"/>
          <w:szCs w:val="31"/>
        </w:rPr>
        <w:t>外</w:t>
      </w:r>
      <w:r>
        <w:rPr>
          <w:rFonts w:hint="default" w:ascii="仿宋_GB2312" w:hAnsi="微软雅黑" w:eastAsia="仿宋_GB2312" w:cs="仿宋_GB2312"/>
          <w:sz w:val="31"/>
          <w:szCs w:val="31"/>
        </w:rPr>
        <w:t>开立住房公积金账户并稳定缴存6个月以上的，办理住房公积金异地转移接续；缴存职工离职的，账户封存满6个月后可申请离职销户提取</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jc w:val="both"/>
        <w:rPr>
          <w:rFonts w:hint="eastAsia" w:eastAsia="仿宋_GB2312"/>
          <w:lang w:eastAsia="zh-CN"/>
        </w:rPr>
      </w:pPr>
      <w:r>
        <w:rPr>
          <w:rFonts w:hint="default" w:ascii="仿宋_GB2312" w:hAnsi="微软雅黑" w:eastAsia="仿宋_GB2312" w:cs="仿宋_GB2312"/>
          <w:sz w:val="31"/>
          <w:szCs w:val="31"/>
        </w:rPr>
        <w:t>（</w:t>
      </w:r>
      <w:r>
        <w:rPr>
          <w:rFonts w:hint="eastAsia" w:ascii="仿宋_GB2312" w:hAnsi="微软雅黑" w:eastAsia="仿宋_GB2312" w:cs="仿宋_GB2312"/>
          <w:sz w:val="31"/>
          <w:szCs w:val="31"/>
          <w:lang w:val="en-US" w:eastAsia="zh-CN"/>
        </w:rPr>
        <w:t>三</w:t>
      </w:r>
      <w:r>
        <w:rPr>
          <w:rFonts w:hint="default" w:ascii="仿宋_GB2312" w:hAnsi="微软雅黑" w:eastAsia="仿宋_GB2312" w:cs="仿宋_GB2312"/>
          <w:sz w:val="31"/>
          <w:szCs w:val="31"/>
        </w:rPr>
        <w:t>）工作关系调动提取。在本行政区域内工作调动的，原单位先封存职工账户，新单位办理住房公积金同城转移手续；调离本行政区域外的，原单位先封存职工账户，异地住房公积金管理机构办理转移接续手续</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jc w:val="both"/>
        <w:rPr>
          <w:rFonts w:hint="eastAsia" w:eastAsia="仿宋_GB2312"/>
          <w:lang w:eastAsia="zh-CN"/>
        </w:rPr>
      </w:pPr>
      <w:r>
        <w:rPr>
          <w:rFonts w:hint="default" w:ascii="仿宋_GB2312" w:hAnsi="微软雅黑" w:eastAsia="仿宋_GB2312" w:cs="仿宋_GB2312"/>
          <w:sz w:val="31"/>
          <w:szCs w:val="31"/>
        </w:rPr>
        <w:t>（</w:t>
      </w:r>
      <w:r>
        <w:rPr>
          <w:rFonts w:hint="eastAsia" w:ascii="仿宋_GB2312" w:hAnsi="微软雅黑" w:eastAsia="仿宋_GB2312" w:cs="仿宋_GB2312"/>
          <w:sz w:val="31"/>
          <w:szCs w:val="31"/>
          <w:lang w:val="en-US" w:eastAsia="zh-CN"/>
        </w:rPr>
        <w:t>四</w:t>
      </w:r>
      <w:r>
        <w:rPr>
          <w:rFonts w:hint="default" w:ascii="仿宋_GB2312" w:hAnsi="微软雅黑" w:eastAsia="仿宋_GB2312" w:cs="仿宋_GB2312"/>
          <w:sz w:val="31"/>
          <w:szCs w:val="31"/>
        </w:rPr>
        <w:t>）出境定居提取。缴存职工已办理出境定居签证或注销户籍出境定居，个人住房公积金账户封存后可申请销户提取</w:t>
      </w:r>
      <w:r>
        <w:rPr>
          <w:rFonts w:hint="eastAsia" w:ascii="仿宋_GB2312" w:hAnsi="微软雅黑" w:eastAsia="仿宋_GB2312" w:cs="仿宋_GB2312"/>
          <w:sz w:val="31"/>
          <w:szCs w:val="31"/>
          <w:lang w:eastAsia="zh-CN"/>
        </w:rPr>
        <w:t>；</w:t>
      </w:r>
    </w:p>
    <w:p>
      <w:pPr>
        <w:pStyle w:val="2"/>
        <w:keepNext w:val="0"/>
        <w:keepLines w:val="0"/>
        <w:widowControl/>
        <w:suppressLineNumbers w:val="0"/>
        <w:spacing w:before="0" w:beforeAutospacing="0" w:after="0" w:afterAutospacing="0" w:line="555" w:lineRule="atLeast"/>
        <w:ind w:left="0" w:right="0" w:firstLine="645"/>
        <w:jc w:val="both"/>
      </w:pPr>
      <w:r>
        <w:rPr>
          <w:rFonts w:hint="default" w:ascii="仿宋_GB2312" w:hAnsi="微软雅黑" w:eastAsia="仿宋_GB2312" w:cs="仿宋_GB2312"/>
          <w:sz w:val="31"/>
          <w:szCs w:val="31"/>
        </w:rPr>
        <w:t>（</w:t>
      </w:r>
      <w:r>
        <w:rPr>
          <w:rFonts w:hint="eastAsia" w:ascii="仿宋_GB2312" w:hAnsi="微软雅黑" w:eastAsia="仿宋_GB2312" w:cs="仿宋_GB2312"/>
          <w:sz w:val="31"/>
          <w:szCs w:val="31"/>
          <w:lang w:val="en-US" w:eastAsia="zh-CN"/>
        </w:rPr>
        <w:t>五</w:t>
      </w:r>
      <w:r>
        <w:rPr>
          <w:rFonts w:hint="default" w:ascii="仿宋_GB2312" w:hAnsi="微软雅黑" w:eastAsia="仿宋_GB2312" w:cs="仿宋_GB2312"/>
          <w:sz w:val="31"/>
          <w:szCs w:val="31"/>
        </w:rPr>
        <w:t>）职工死亡或被宣告死亡提取。缴存职工死亡或者被宣告死亡的，缴存单位办理其个人住房公积金账户封存手续后，缴存职工第一顺序继承人（配偶、子女、父母）可申请其死亡销户提取。如无法确定或有纠纷的，需提供继承公证书或法院作出的判决书、裁定书；继承人或受遗赠人为无(或限制)民事行为能力人的，应由监护人凭其监护人身份证明申请提取。</w:t>
      </w:r>
    </w:p>
    <w:p>
      <w:pPr>
        <w:pStyle w:val="2"/>
        <w:keepNext w:val="0"/>
        <w:keepLines w:val="0"/>
        <w:widowControl/>
        <w:suppressLineNumbers w:val="0"/>
        <w:spacing w:before="0" w:beforeAutospacing="0" w:after="0" w:afterAutospacing="0" w:line="555" w:lineRule="atLeast"/>
        <w:ind w:left="0" w:right="0" w:firstLine="645"/>
        <w:jc w:val="both"/>
      </w:pPr>
      <w:r>
        <w:rPr>
          <w:rFonts w:hint="default" w:ascii="仿宋_GB2312" w:hAnsi="微软雅黑" w:eastAsia="仿宋_GB2312" w:cs="仿宋_GB2312"/>
          <w:sz w:val="31"/>
          <w:szCs w:val="31"/>
        </w:rPr>
        <w:t> </w:t>
      </w:r>
    </w:p>
    <w:p>
      <w:pPr>
        <w:pStyle w:val="2"/>
        <w:keepNext w:val="0"/>
        <w:keepLines w:val="0"/>
        <w:widowControl/>
        <w:suppressLineNumbers w:val="0"/>
        <w:shd w:val="clear" w:fill="FFFFFF"/>
        <w:spacing w:before="0" w:beforeAutospacing="0" w:after="0" w:afterAutospacing="0" w:line="555" w:lineRule="atLeast"/>
        <w:ind w:left="0" w:right="0" w:firstLine="645"/>
        <w:jc w:val="center"/>
      </w:pPr>
      <w:r>
        <w:rPr>
          <w:rFonts w:hint="eastAsia" w:ascii="黑体" w:hAnsi="宋体" w:eastAsia="黑体" w:cs="黑体"/>
          <w:sz w:val="31"/>
          <w:szCs w:val="31"/>
          <w:shd w:val="clear" w:fill="FFFFFF"/>
        </w:rPr>
        <w:t>第四章  办理流程</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第十三条</w:t>
      </w:r>
      <w:r>
        <w:rPr>
          <w:rFonts w:hint="default" w:ascii="仿宋_GB2312" w:hAnsi="微软雅黑" w:eastAsia="仿宋_GB2312" w:cs="仿宋_GB2312"/>
          <w:sz w:val="31"/>
          <w:szCs w:val="31"/>
          <w:shd w:val="clear" w:fill="FFFFFF"/>
        </w:rPr>
        <w:t>  缴存职工按照以下流程办理提取手续：</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shd w:val="clear" w:fill="FFFFFF"/>
        </w:rPr>
        <w:t>（一）业务申请。缴存职工到住房公积金服务窗口提出申请，向前台受理人员提交相关资料，也可登录咸宁市住房公积金个人网上服务大厅、“咸宁公积金”微信公众号、湖北省政务服务网、“鄂汇办”APP等服务渠道申请办理住房公积金提取业务</w:t>
      </w:r>
      <w:r>
        <w:rPr>
          <w:rFonts w:hint="eastAsia" w:ascii="仿宋_GB2312" w:hAnsi="微软雅黑" w:eastAsia="仿宋_GB2312" w:cs="仿宋_GB2312"/>
          <w:sz w:val="31"/>
          <w:szCs w:val="31"/>
          <w:shd w:val="clear" w:fill="FFFFFF"/>
          <w:lang w:eastAsia="zh-CN"/>
        </w:rPr>
        <w:t>；</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eastAsia="仿宋_GB2312"/>
          <w:lang w:eastAsia="zh-CN"/>
        </w:rPr>
      </w:pPr>
      <w:r>
        <w:rPr>
          <w:rFonts w:hint="default" w:ascii="仿宋_GB2312" w:hAnsi="微软雅黑" w:eastAsia="仿宋_GB2312" w:cs="仿宋_GB2312"/>
          <w:sz w:val="31"/>
          <w:szCs w:val="31"/>
          <w:shd w:val="clear" w:fill="FFFFFF"/>
        </w:rPr>
        <w:t>（二）业务受理。业务受理人员审核提取资料是否真实、完整，符合条件的，窗口人员录入业务系统，通过业务系统提交后台审批；不符合条件的，一次性告知原因</w:t>
      </w:r>
      <w:r>
        <w:rPr>
          <w:rFonts w:hint="eastAsia" w:ascii="仿宋_GB2312" w:hAnsi="微软雅黑" w:eastAsia="仿宋_GB2312" w:cs="仿宋_GB2312"/>
          <w:sz w:val="31"/>
          <w:szCs w:val="31"/>
          <w:shd w:val="clear" w:fill="FFFFFF"/>
          <w:lang w:eastAsia="zh-CN"/>
        </w:rPr>
        <w:t>；</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（三）提取审批。业务审批人员对业务申请资料及金额逐一进行复核，对符合提取规定的进行审批，资金通过直连结算系统划入职工个人收款银行账户；对不符合提取规定的，终止业务即时告知提取申请人。</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缴存职工通过网厅申请的提取业务按照网厅规程办理审批手续。</w:t>
      </w:r>
    </w:p>
    <w:p>
      <w:pPr>
        <w:pStyle w:val="2"/>
        <w:keepNext w:val="0"/>
        <w:keepLines w:val="0"/>
        <w:widowControl/>
        <w:suppressLineNumbers w:val="0"/>
        <w:shd w:val="clear" w:fill="FFFFFF"/>
        <w:spacing w:before="0" w:beforeAutospacing="0" w:after="0" w:afterAutospacing="0" w:line="555" w:lineRule="atLeast"/>
        <w:ind w:left="0" w:right="0" w:firstLine="645"/>
        <w:rPr>
          <w:color w:val="auto"/>
        </w:rPr>
      </w:pPr>
      <w:r>
        <w:rPr>
          <w:rStyle w:val="5"/>
          <w:rFonts w:hint="default" w:ascii="仿宋_GB2312" w:hAnsi="微软雅黑" w:eastAsia="仿宋_GB2312" w:cs="仿宋_GB2312"/>
          <w:sz w:val="31"/>
          <w:szCs w:val="31"/>
          <w:shd w:val="clear" w:fill="FFFFFF"/>
        </w:rPr>
        <w:t>第十四条</w:t>
      </w:r>
      <w:r>
        <w:rPr>
          <w:rFonts w:hint="default" w:ascii="仿宋_GB2312" w:hAnsi="微软雅黑" w:eastAsia="仿宋_GB2312" w:cs="仿宋_GB2312"/>
          <w:sz w:val="31"/>
          <w:szCs w:val="31"/>
          <w:shd w:val="clear" w:fill="FFFFFF"/>
        </w:rPr>
        <w:t>  咸宁市住房公积金管理机</w:t>
      </w:r>
      <w:r>
        <w:rPr>
          <w:rFonts w:hint="default" w:ascii="仿宋_GB2312" w:hAnsi="微软雅黑" w:eastAsia="仿宋_GB2312" w:cs="仿宋_GB2312"/>
          <w:color w:val="auto"/>
          <w:sz w:val="31"/>
          <w:szCs w:val="31"/>
          <w:shd w:val="clear" w:fill="FFFFFF"/>
        </w:rPr>
        <w:t>构</w:t>
      </w:r>
      <w:r>
        <w:rPr>
          <w:rFonts w:hint="eastAsia" w:ascii="仿宋_GB2312" w:hAnsi="微软雅黑" w:eastAsia="仿宋_GB2312" w:cs="仿宋_GB2312"/>
          <w:color w:val="auto"/>
          <w:sz w:val="31"/>
          <w:szCs w:val="31"/>
          <w:shd w:val="clear" w:fill="FFFFFF"/>
          <w:lang w:val="en-US" w:eastAsia="zh-CN"/>
        </w:rPr>
        <w:t>或受托银行</w:t>
      </w:r>
      <w:r>
        <w:rPr>
          <w:rFonts w:hint="default" w:ascii="仿宋_GB2312" w:hAnsi="微软雅黑" w:eastAsia="仿宋_GB2312" w:cs="仿宋_GB2312"/>
          <w:color w:val="auto"/>
          <w:sz w:val="31"/>
          <w:szCs w:val="31"/>
          <w:shd w:val="clear" w:fill="FFFFFF"/>
        </w:rPr>
        <w:t>在受理缴存职工提取申请时，应当按照各类业务规范要求办理，在审核提取资料时，应当审核其真实性和完整性。</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color w:val="auto"/>
          <w:sz w:val="31"/>
          <w:szCs w:val="31"/>
          <w:shd w:val="clear" w:fill="FFFFFF"/>
        </w:rPr>
        <w:t>第十五条  </w:t>
      </w:r>
      <w:r>
        <w:rPr>
          <w:rFonts w:hint="default" w:ascii="仿宋_GB2312" w:hAnsi="微软雅黑" w:eastAsia="仿宋_GB2312" w:cs="仿宋_GB2312"/>
          <w:color w:val="auto"/>
          <w:sz w:val="31"/>
          <w:szCs w:val="31"/>
          <w:shd w:val="clear" w:fill="FFFFFF"/>
        </w:rPr>
        <w:t>咸宁市住房公积金管理机构</w:t>
      </w:r>
      <w:r>
        <w:rPr>
          <w:rFonts w:hint="eastAsia" w:ascii="仿宋_GB2312" w:hAnsi="微软雅黑" w:eastAsia="仿宋_GB2312" w:cs="仿宋_GB2312"/>
          <w:color w:val="auto"/>
          <w:sz w:val="31"/>
          <w:szCs w:val="31"/>
          <w:shd w:val="clear" w:fill="FFFFFF"/>
          <w:lang w:val="en-US" w:eastAsia="zh-CN"/>
        </w:rPr>
        <w:t>或受托银行</w:t>
      </w:r>
      <w:r>
        <w:rPr>
          <w:rFonts w:hint="default" w:ascii="仿宋_GB2312" w:hAnsi="微软雅黑" w:eastAsia="仿宋_GB2312" w:cs="仿宋_GB2312"/>
          <w:sz w:val="31"/>
          <w:szCs w:val="31"/>
          <w:shd w:val="clear" w:fill="FFFFFF"/>
        </w:rPr>
        <w:t>在办</w:t>
      </w:r>
      <w:r>
        <w:rPr>
          <w:rFonts w:hint="default" w:ascii="仿宋_GB2312" w:hAnsi="微软雅黑" w:eastAsia="仿宋_GB2312" w:cs="仿宋_GB2312"/>
          <w:color w:val="auto"/>
          <w:sz w:val="31"/>
          <w:szCs w:val="31"/>
          <w:shd w:val="clear" w:fill="FFFFFF"/>
        </w:rPr>
        <w:t>理业务需要现场查勘核实时，可以安排人员上门</w:t>
      </w:r>
      <w:r>
        <w:rPr>
          <w:rFonts w:hint="eastAsia" w:ascii="仿宋_GB2312" w:hAnsi="微软雅黑" w:eastAsia="仿宋_GB2312" w:cs="仿宋_GB2312"/>
          <w:color w:val="auto"/>
          <w:sz w:val="31"/>
          <w:szCs w:val="31"/>
          <w:shd w:val="clear" w:fill="FFFFFF"/>
          <w:lang w:val="en-US" w:eastAsia="zh-CN"/>
        </w:rPr>
        <w:t>核实</w:t>
      </w:r>
      <w:r>
        <w:rPr>
          <w:rFonts w:hint="default" w:ascii="仿宋_GB2312" w:hAnsi="微软雅黑" w:eastAsia="仿宋_GB2312" w:cs="仿宋_GB2312"/>
          <w:sz w:val="31"/>
          <w:szCs w:val="31"/>
          <w:shd w:val="clear" w:fill="FFFFFF"/>
        </w:rPr>
        <w:t>情况。</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第十六条</w:t>
      </w:r>
      <w:r>
        <w:rPr>
          <w:rFonts w:hint="default" w:ascii="仿宋_GB2312" w:hAnsi="微软雅黑" w:eastAsia="仿宋_GB2312" w:cs="仿宋_GB2312"/>
          <w:sz w:val="31"/>
          <w:szCs w:val="31"/>
          <w:shd w:val="clear" w:fill="FFFFFF"/>
        </w:rPr>
        <w:t>  提取申请资料齐全的，即时办结。</w:t>
      </w:r>
    </w:p>
    <w:p>
      <w:pPr>
        <w:pStyle w:val="2"/>
        <w:keepNext w:val="0"/>
        <w:keepLines w:val="0"/>
        <w:widowControl/>
        <w:suppressLineNumbers w:val="0"/>
        <w:shd w:val="clear" w:fill="FFFFFF"/>
        <w:spacing w:before="0" w:beforeAutospacing="0" w:after="0" w:afterAutospacing="0" w:line="555" w:lineRule="atLeast"/>
        <w:ind w:left="0" w:right="0" w:firstLine="645"/>
      </w:pPr>
      <w:r>
        <w:rPr>
          <w:rFonts w:hint="default" w:ascii="仿宋_GB2312" w:hAnsi="微软雅黑" w:eastAsia="仿宋_GB2312" w:cs="仿宋_GB2312"/>
          <w:sz w:val="31"/>
          <w:szCs w:val="31"/>
          <w:shd w:val="clear" w:fill="FFFFFF"/>
        </w:rPr>
        <w:t> </w:t>
      </w:r>
    </w:p>
    <w:p>
      <w:pPr>
        <w:pStyle w:val="2"/>
        <w:keepNext w:val="0"/>
        <w:keepLines w:val="0"/>
        <w:widowControl/>
        <w:suppressLineNumbers w:val="0"/>
        <w:shd w:val="clear" w:fill="FFFFFF"/>
        <w:spacing w:before="0" w:beforeAutospacing="0" w:after="0" w:afterAutospacing="0" w:line="555" w:lineRule="atLeast"/>
        <w:ind w:left="0" w:right="0" w:firstLine="645"/>
        <w:jc w:val="center"/>
      </w:pPr>
      <w:r>
        <w:rPr>
          <w:rFonts w:hint="eastAsia" w:ascii="黑体" w:hAnsi="宋体" w:eastAsia="黑体" w:cs="黑体"/>
          <w:sz w:val="31"/>
          <w:szCs w:val="31"/>
          <w:shd w:val="clear" w:fill="FFFFFF"/>
        </w:rPr>
        <w:t>第五章  法律责任</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第十七条</w:t>
      </w:r>
      <w:r>
        <w:rPr>
          <w:rFonts w:hint="default" w:ascii="仿宋_GB2312" w:hAnsi="微软雅黑" w:eastAsia="仿宋_GB2312" w:cs="仿宋_GB2312"/>
          <w:sz w:val="31"/>
          <w:szCs w:val="31"/>
          <w:shd w:val="clear" w:fill="FFFFFF"/>
        </w:rPr>
        <w:t>  以伪造、变造提取资料等行为骗提本人住房公积金的，咸宁市住房公积金管理机构应当责令其限期退回所提取资金，骗提人五年内</w:t>
      </w:r>
      <w:r>
        <w:rPr>
          <w:rFonts w:hint="default" w:ascii="仿宋_GB2312" w:hAnsi="微软雅黑" w:eastAsia="仿宋_GB2312" w:cs="仿宋_GB2312"/>
          <w:color w:val="auto"/>
          <w:sz w:val="32"/>
          <w:szCs w:val="32"/>
          <w:highlight w:val="none"/>
          <w:u w:val="none"/>
        </w:rPr>
        <w:t>（除销户以外）</w:t>
      </w:r>
      <w:r>
        <w:rPr>
          <w:rFonts w:hint="default" w:ascii="仿宋_GB2312" w:hAnsi="微软雅黑" w:eastAsia="仿宋_GB2312" w:cs="仿宋_GB2312"/>
          <w:color w:val="auto"/>
          <w:sz w:val="31"/>
          <w:szCs w:val="31"/>
          <w:shd w:val="clear" w:fill="FFFFFF"/>
        </w:rPr>
        <w:t>不</w:t>
      </w:r>
      <w:r>
        <w:rPr>
          <w:rFonts w:hint="default" w:ascii="仿宋_GB2312" w:hAnsi="微软雅黑" w:eastAsia="仿宋_GB2312" w:cs="仿宋_GB2312"/>
          <w:sz w:val="31"/>
          <w:szCs w:val="31"/>
          <w:shd w:val="clear" w:fill="FFFFFF"/>
        </w:rPr>
        <w:t>得提取本人住房公积金余额和申请住房公积金贷款，并记载其失信记录；情节严重的，向其所在单位通报。</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第十八条</w:t>
      </w:r>
      <w:r>
        <w:rPr>
          <w:rFonts w:hint="default" w:ascii="仿宋_GB2312" w:hAnsi="微软雅黑" w:eastAsia="仿宋_GB2312" w:cs="仿宋_GB2312"/>
          <w:sz w:val="31"/>
          <w:szCs w:val="31"/>
          <w:shd w:val="clear" w:fill="FFFFFF"/>
        </w:rPr>
        <w:t>  以欺骗手段提取他人住房公积金的，咸宁市住房公积金管理机构应当责令其限期退回所提取资金，骗提人五年内不得提取本人住房公积金余额，取消骗提人终身住房公积金贷款资格，并记载其失信记录；情节严重的，向其所在单位通报；构成犯罪的，移送司法机关处理。</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第十九条</w:t>
      </w:r>
      <w:r>
        <w:rPr>
          <w:rFonts w:hint="default" w:ascii="仿宋_GB2312" w:hAnsi="微软雅黑" w:eastAsia="仿宋_GB2312" w:cs="仿宋_GB2312"/>
          <w:sz w:val="31"/>
          <w:szCs w:val="31"/>
          <w:shd w:val="clear" w:fill="FFFFFF"/>
        </w:rPr>
        <w:t>  对伪造合同、伪造不动产权证、出具虚假证明、变造虚假住房消费以牟取不当利益等违法行为的机构及个人，住房公积金中心应移送有关部门依法处理；构成犯罪的，移送司法机关处理。</w:t>
      </w:r>
    </w:p>
    <w:p>
      <w:pPr>
        <w:pStyle w:val="2"/>
        <w:keepNext w:val="0"/>
        <w:keepLines w:val="0"/>
        <w:widowControl/>
        <w:suppressLineNumbers w:val="0"/>
        <w:shd w:val="clear" w:fill="FFFFFF"/>
        <w:spacing w:before="0" w:beforeAutospacing="0" w:after="0" w:afterAutospacing="0" w:line="555" w:lineRule="atLeast"/>
        <w:ind w:left="0" w:right="0" w:firstLine="645"/>
      </w:pPr>
      <w:r>
        <w:rPr>
          <w:rStyle w:val="5"/>
          <w:rFonts w:hint="default" w:ascii="仿宋_GB2312" w:hAnsi="微软雅黑" w:eastAsia="仿宋_GB2312" w:cs="仿宋_GB2312"/>
          <w:sz w:val="31"/>
          <w:szCs w:val="31"/>
          <w:shd w:val="clear" w:fill="FFFFFF"/>
        </w:rPr>
        <w:t>第二十条</w:t>
      </w:r>
      <w:r>
        <w:rPr>
          <w:rFonts w:hint="default" w:ascii="仿宋_GB2312" w:hAnsi="微软雅黑" w:eastAsia="仿宋_GB2312" w:cs="仿宋_GB2312"/>
          <w:sz w:val="31"/>
          <w:szCs w:val="31"/>
          <w:shd w:val="clear" w:fill="FFFFFF"/>
        </w:rPr>
        <w:t>  咸宁市住房公积金管理</w:t>
      </w:r>
      <w:r>
        <w:rPr>
          <w:rFonts w:hint="default" w:ascii="仿宋_GB2312" w:hAnsi="微软雅黑" w:eastAsia="仿宋_GB2312" w:cs="仿宋_GB2312"/>
          <w:color w:val="auto"/>
          <w:sz w:val="31"/>
          <w:szCs w:val="31"/>
          <w:shd w:val="clear" w:fill="FFFFFF"/>
        </w:rPr>
        <w:t>机构</w:t>
      </w:r>
      <w:r>
        <w:rPr>
          <w:rFonts w:hint="eastAsia" w:ascii="仿宋_GB2312" w:hAnsi="微软雅黑" w:eastAsia="仿宋_GB2312" w:cs="仿宋_GB2312"/>
          <w:color w:val="auto"/>
          <w:sz w:val="31"/>
          <w:szCs w:val="31"/>
          <w:shd w:val="clear" w:fill="FFFFFF"/>
          <w:lang w:val="en-US" w:eastAsia="zh-CN"/>
        </w:rPr>
        <w:t>或受托银行</w:t>
      </w:r>
      <w:r>
        <w:rPr>
          <w:rFonts w:hint="default" w:ascii="仿宋_GB2312" w:hAnsi="微软雅黑" w:eastAsia="仿宋_GB2312" w:cs="仿宋_GB2312"/>
          <w:color w:val="auto"/>
          <w:sz w:val="31"/>
          <w:szCs w:val="31"/>
          <w:shd w:val="clear" w:fill="FFFFFF"/>
        </w:rPr>
        <w:t>工</w:t>
      </w:r>
      <w:r>
        <w:rPr>
          <w:rFonts w:hint="default" w:ascii="仿宋_GB2312" w:hAnsi="微软雅黑" w:eastAsia="仿宋_GB2312" w:cs="仿宋_GB2312"/>
          <w:sz w:val="31"/>
          <w:szCs w:val="31"/>
          <w:shd w:val="clear" w:fill="FFFFFF"/>
        </w:rPr>
        <w:t>作人员在办理提取业务时，滥用职权、玩忽职守、徇私舞弊，依法给予行政处分；构成犯罪的，移送司法机关处理。</w:t>
      </w:r>
    </w:p>
    <w:p>
      <w:pPr>
        <w:pStyle w:val="2"/>
        <w:keepNext w:val="0"/>
        <w:keepLines w:val="0"/>
        <w:widowControl/>
        <w:suppressLineNumbers w:val="0"/>
        <w:shd w:val="clear" w:fill="FFFFFF"/>
        <w:spacing w:before="0" w:beforeAutospacing="0" w:after="0" w:afterAutospacing="0" w:line="555" w:lineRule="atLeast"/>
        <w:ind w:left="0" w:right="0" w:firstLine="645"/>
        <w:jc w:val="center"/>
      </w:pPr>
      <w:r>
        <w:rPr>
          <w:rFonts w:hint="eastAsia" w:ascii="仿宋" w:hAnsi="仿宋" w:eastAsia="仿宋" w:cs="仿宋"/>
          <w:sz w:val="31"/>
          <w:szCs w:val="31"/>
          <w:shd w:val="clear" w:fill="FFFFFF"/>
        </w:rPr>
        <w:t> </w:t>
      </w:r>
    </w:p>
    <w:p>
      <w:pPr>
        <w:pStyle w:val="2"/>
        <w:keepNext w:val="0"/>
        <w:keepLines w:val="0"/>
        <w:widowControl/>
        <w:suppressLineNumbers w:val="0"/>
        <w:shd w:val="clear" w:fill="FFFFFF"/>
        <w:spacing w:before="0" w:beforeAutospacing="0" w:after="0" w:afterAutospacing="0" w:line="555" w:lineRule="atLeast"/>
        <w:ind w:left="0" w:right="0" w:firstLine="645"/>
        <w:jc w:val="center"/>
      </w:pPr>
      <w:r>
        <w:rPr>
          <w:rFonts w:hint="eastAsia" w:ascii="黑体" w:hAnsi="宋体" w:eastAsia="黑体" w:cs="黑体"/>
          <w:sz w:val="31"/>
          <w:szCs w:val="31"/>
          <w:shd w:val="clear" w:fill="FFFFFF"/>
        </w:rPr>
        <w:t>第六章  附  则</w:t>
      </w:r>
    </w:p>
    <w:p>
      <w:pPr>
        <w:pStyle w:val="2"/>
        <w:keepNext w:val="0"/>
        <w:keepLines w:val="0"/>
        <w:widowControl/>
        <w:suppressLineNumbers w:val="0"/>
        <w:shd w:val="clear" w:fill="FFFFFF"/>
        <w:spacing w:before="0" w:beforeAutospacing="0" w:after="0" w:afterAutospacing="0" w:line="555" w:lineRule="atLeast"/>
        <w:ind w:left="0" w:right="0" w:firstLine="630"/>
      </w:pPr>
      <w:r>
        <w:rPr>
          <w:rStyle w:val="5"/>
          <w:rFonts w:hint="eastAsia" w:ascii="仿宋_GB2312" w:hAnsi="微软雅黑" w:eastAsia="仿宋_GB2312" w:cs="仿宋_GB2312"/>
          <w:sz w:val="31"/>
          <w:szCs w:val="31"/>
          <w:shd w:val="clear" w:fill="FFFFFF"/>
          <w:lang w:val="en-US" w:eastAsia="zh-CN"/>
        </w:rPr>
        <w:t xml:space="preserve">第二十一条  </w:t>
      </w:r>
      <w:r>
        <w:rPr>
          <w:rFonts w:hint="default" w:ascii="仿宋_GB2312" w:hAnsi="微软雅黑" w:eastAsia="仿宋_GB2312" w:cs="仿宋_GB2312"/>
          <w:sz w:val="31"/>
          <w:szCs w:val="31"/>
          <w:shd w:val="clear" w:fill="FFFFFF"/>
        </w:rPr>
        <w:t>本办法由咸宁市住房公积金管理委员会授权咸宁市住房公积金中心负责解释。</w:t>
      </w:r>
    </w:p>
    <w:p>
      <w:pPr>
        <w:pStyle w:val="2"/>
        <w:keepNext w:val="0"/>
        <w:keepLines w:val="0"/>
        <w:widowControl/>
        <w:suppressLineNumbers w:val="0"/>
        <w:spacing w:before="0" w:beforeAutospacing="0" w:after="0" w:afterAutospacing="0" w:line="555" w:lineRule="atLeast"/>
        <w:ind w:left="0" w:right="0" w:firstLine="645"/>
        <w:jc w:val="both"/>
      </w:pPr>
      <w:r>
        <w:rPr>
          <w:rStyle w:val="5"/>
          <w:rFonts w:hint="default" w:ascii="仿宋_GB2312" w:hAnsi="微软雅黑" w:eastAsia="仿宋_GB2312" w:cs="仿宋_GB2312"/>
          <w:sz w:val="31"/>
          <w:szCs w:val="31"/>
        </w:rPr>
        <w:t>第二十</w:t>
      </w:r>
      <w:r>
        <w:rPr>
          <w:rStyle w:val="5"/>
          <w:rFonts w:hint="eastAsia" w:ascii="仿宋_GB2312" w:hAnsi="微软雅黑" w:eastAsia="仿宋_GB2312" w:cs="仿宋_GB2312"/>
          <w:sz w:val="31"/>
          <w:szCs w:val="31"/>
          <w:lang w:val="en-US" w:eastAsia="zh-CN"/>
        </w:rPr>
        <w:t>二</w:t>
      </w:r>
      <w:r>
        <w:rPr>
          <w:rStyle w:val="5"/>
          <w:rFonts w:hint="default" w:ascii="仿宋_GB2312" w:hAnsi="微软雅黑" w:eastAsia="仿宋_GB2312" w:cs="仿宋_GB2312"/>
          <w:sz w:val="31"/>
          <w:szCs w:val="31"/>
        </w:rPr>
        <w:t>条</w:t>
      </w:r>
      <w:r>
        <w:rPr>
          <w:rFonts w:hint="default" w:ascii="仿宋_GB2312" w:hAnsi="微软雅黑" w:eastAsia="仿宋_GB2312" w:cs="仿宋_GB2312"/>
          <w:sz w:val="31"/>
          <w:szCs w:val="31"/>
        </w:rPr>
        <w:t>  本办法自发布之日起实施。此前与本办法不一致的，以本办法为准，原《咸宁市住房公积金提取管理办法》（咸公积金发〔202</w:t>
      </w:r>
      <w:r>
        <w:rPr>
          <w:rFonts w:hint="eastAsia" w:ascii="仿宋_GB2312" w:hAnsi="微软雅黑" w:eastAsia="仿宋_GB2312" w:cs="仿宋_GB2312"/>
          <w:sz w:val="31"/>
          <w:szCs w:val="31"/>
          <w:lang w:val="en-US" w:eastAsia="zh-CN"/>
        </w:rPr>
        <w:t>3</w:t>
      </w:r>
      <w:r>
        <w:rPr>
          <w:rFonts w:hint="default" w:ascii="仿宋_GB2312" w:hAnsi="微软雅黑" w:eastAsia="仿宋_GB2312" w:cs="仿宋_GB2312"/>
          <w:sz w:val="31"/>
          <w:szCs w:val="31"/>
        </w:rPr>
        <w:t>〕</w:t>
      </w:r>
      <w:r>
        <w:rPr>
          <w:rFonts w:hint="eastAsia" w:ascii="仿宋_GB2312" w:hAnsi="微软雅黑" w:eastAsia="仿宋_GB2312" w:cs="仿宋_GB2312"/>
          <w:sz w:val="31"/>
          <w:szCs w:val="31"/>
          <w:lang w:val="en-US" w:eastAsia="zh-CN"/>
        </w:rPr>
        <w:t>14</w:t>
      </w:r>
      <w:r>
        <w:rPr>
          <w:rFonts w:hint="default" w:ascii="仿宋_GB2312" w:hAnsi="微软雅黑" w:eastAsia="仿宋_GB2312" w:cs="仿宋_GB2312"/>
          <w:sz w:val="31"/>
          <w:szCs w:val="31"/>
        </w:rPr>
        <w:t>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ODg1OTYwOTQxNTY0ZWFjMDFiNTUzMzhhZDM4ZDAifQ=="/>
  </w:docVars>
  <w:rsids>
    <w:rsidRoot w:val="00000000"/>
    <w:rsid w:val="001A1537"/>
    <w:rsid w:val="002A4C21"/>
    <w:rsid w:val="01991313"/>
    <w:rsid w:val="0275644D"/>
    <w:rsid w:val="050F698F"/>
    <w:rsid w:val="05824F43"/>
    <w:rsid w:val="059861F8"/>
    <w:rsid w:val="064F7A37"/>
    <w:rsid w:val="06906E92"/>
    <w:rsid w:val="06DE7976"/>
    <w:rsid w:val="078608E3"/>
    <w:rsid w:val="0E157380"/>
    <w:rsid w:val="0EE83C31"/>
    <w:rsid w:val="0FAB1D98"/>
    <w:rsid w:val="132058E6"/>
    <w:rsid w:val="134F58E0"/>
    <w:rsid w:val="13C75AC6"/>
    <w:rsid w:val="155F4DD8"/>
    <w:rsid w:val="159759AB"/>
    <w:rsid w:val="167F185F"/>
    <w:rsid w:val="18036678"/>
    <w:rsid w:val="18342CB2"/>
    <w:rsid w:val="1A966D01"/>
    <w:rsid w:val="1BDB4749"/>
    <w:rsid w:val="1E745D03"/>
    <w:rsid w:val="210112AE"/>
    <w:rsid w:val="21CA4227"/>
    <w:rsid w:val="222C3B38"/>
    <w:rsid w:val="244C3573"/>
    <w:rsid w:val="25215BB1"/>
    <w:rsid w:val="26F32F14"/>
    <w:rsid w:val="28AD30AA"/>
    <w:rsid w:val="2C7B6DFD"/>
    <w:rsid w:val="2D303AA6"/>
    <w:rsid w:val="2E5B7B24"/>
    <w:rsid w:val="2F0D658A"/>
    <w:rsid w:val="2F1F04C3"/>
    <w:rsid w:val="2FFA0119"/>
    <w:rsid w:val="30116B32"/>
    <w:rsid w:val="33817C71"/>
    <w:rsid w:val="36233E11"/>
    <w:rsid w:val="3669667A"/>
    <w:rsid w:val="379205C6"/>
    <w:rsid w:val="37950A5B"/>
    <w:rsid w:val="3A57723D"/>
    <w:rsid w:val="3AAC1E33"/>
    <w:rsid w:val="3B262831"/>
    <w:rsid w:val="3B3D65E4"/>
    <w:rsid w:val="3CE5162C"/>
    <w:rsid w:val="3D5D2B72"/>
    <w:rsid w:val="3E572886"/>
    <w:rsid w:val="402B2939"/>
    <w:rsid w:val="449640D2"/>
    <w:rsid w:val="44BA1BA1"/>
    <w:rsid w:val="44C841DD"/>
    <w:rsid w:val="463D1B70"/>
    <w:rsid w:val="47841A42"/>
    <w:rsid w:val="4AD131F0"/>
    <w:rsid w:val="4B457793"/>
    <w:rsid w:val="4B960D83"/>
    <w:rsid w:val="50C96F2B"/>
    <w:rsid w:val="50FA405D"/>
    <w:rsid w:val="51551070"/>
    <w:rsid w:val="525C6123"/>
    <w:rsid w:val="52F348EA"/>
    <w:rsid w:val="54A9689E"/>
    <w:rsid w:val="55CB1C90"/>
    <w:rsid w:val="56492383"/>
    <w:rsid w:val="569B5D66"/>
    <w:rsid w:val="57D819AF"/>
    <w:rsid w:val="596514CB"/>
    <w:rsid w:val="5B15597A"/>
    <w:rsid w:val="5BAC7EF8"/>
    <w:rsid w:val="5BF37F1F"/>
    <w:rsid w:val="5CE779CD"/>
    <w:rsid w:val="5F737CCB"/>
    <w:rsid w:val="6210560C"/>
    <w:rsid w:val="63302D52"/>
    <w:rsid w:val="63697763"/>
    <w:rsid w:val="69F3315C"/>
    <w:rsid w:val="6CBD3D24"/>
    <w:rsid w:val="6CFE6606"/>
    <w:rsid w:val="70EC2266"/>
    <w:rsid w:val="724F7B85"/>
    <w:rsid w:val="73F51FEC"/>
    <w:rsid w:val="744176A3"/>
    <w:rsid w:val="74AC7BDA"/>
    <w:rsid w:val="78F56D77"/>
    <w:rsid w:val="7DB06045"/>
    <w:rsid w:val="7E8A2EAA"/>
    <w:rsid w:val="7ED43FB6"/>
    <w:rsid w:val="7F273130"/>
    <w:rsid w:val="7F79209F"/>
    <w:rsid w:val="7FC2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FollowedHyperlink"/>
    <w:basedOn w:val="4"/>
    <w:autoRedefine/>
    <w:qFormat/>
    <w:uiPriority w:val="0"/>
    <w:rPr>
      <w:color w:val="333333"/>
      <w:u w:val="none"/>
    </w:rPr>
  </w:style>
  <w:style w:type="character" w:styleId="7">
    <w:name w:val="Emphasis"/>
    <w:basedOn w:val="4"/>
    <w:qFormat/>
    <w:uiPriority w:val="0"/>
  </w:style>
  <w:style w:type="character" w:styleId="8">
    <w:name w:val="HTML Definition"/>
    <w:basedOn w:val="4"/>
    <w:autoRedefine/>
    <w:qFormat/>
    <w:uiPriority w:val="0"/>
  </w:style>
  <w:style w:type="character" w:styleId="9">
    <w:name w:val="HTML Variable"/>
    <w:basedOn w:val="4"/>
    <w:qFormat/>
    <w:uiPriority w:val="0"/>
  </w:style>
  <w:style w:type="character" w:styleId="10">
    <w:name w:val="Hyperlink"/>
    <w:basedOn w:val="4"/>
    <w:autoRedefine/>
    <w:qFormat/>
    <w:uiPriority w:val="0"/>
    <w:rPr>
      <w:color w:val="333333"/>
      <w:u w:val="none"/>
    </w:rPr>
  </w:style>
  <w:style w:type="character" w:styleId="11">
    <w:name w:val="HTML Code"/>
    <w:basedOn w:val="4"/>
    <w:autoRedefine/>
    <w:qFormat/>
    <w:uiPriority w:val="0"/>
    <w:rPr>
      <w:rFonts w:ascii="Courier New" w:hAnsi="Courier New"/>
      <w:sz w:val="20"/>
    </w:rPr>
  </w:style>
  <w:style w:type="character" w:styleId="12">
    <w:name w:val="HTML Cite"/>
    <w:basedOn w:val="4"/>
    <w:autoRedefine/>
    <w:qFormat/>
    <w:uiPriority w:val="0"/>
  </w:style>
  <w:style w:type="character" w:customStyle="1" w:styleId="13">
    <w:name w:val="pageinfo"/>
    <w:basedOn w:val="4"/>
    <w:autoRedefine/>
    <w:qFormat/>
    <w:uiPriority w:val="0"/>
    <w:rPr>
      <w:color w:val="000000"/>
      <w:u w:val="none"/>
      <w:bdr w:val="single" w:color="000000" w:sz="6" w:space="0"/>
    </w:rPr>
  </w:style>
  <w:style w:type="character" w:customStyle="1" w:styleId="14">
    <w:name w:val="disabled"/>
    <w:basedOn w:val="4"/>
    <w:autoRedefine/>
    <w:qFormat/>
    <w:uiPriority w:val="0"/>
    <w:rPr>
      <w:color w:val="ADAAAD"/>
    </w:rPr>
  </w:style>
  <w:style w:type="character" w:customStyle="1" w:styleId="15">
    <w:name w:val="disabled1"/>
    <w:basedOn w:val="4"/>
    <w:autoRedefine/>
    <w:qFormat/>
    <w:uiPriority w:val="0"/>
    <w:rPr>
      <w:color w:val="FFE3C6"/>
      <w:bdr w:val="single" w:color="FFE3C6" w:sz="6" w:space="0"/>
    </w:rPr>
  </w:style>
  <w:style w:type="character" w:customStyle="1" w:styleId="16">
    <w:name w:val="disabled2"/>
    <w:basedOn w:val="4"/>
    <w:autoRedefine/>
    <w:qFormat/>
    <w:uiPriority w:val="0"/>
    <w:rPr>
      <w:color w:val="CCCCCC"/>
      <w:bdr w:val="single" w:color="F3F3F3" w:sz="6" w:space="0"/>
    </w:rPr>
  </w:style>
  <w:style w:type="character" w:customStyle="1" w:styleId="17">
    <w:name w:val="disabled3"/>
    <w:basedOn w:val="4"/>
    <w:autoRedefine/>
    <w:qFormat/>
    <w:uiPriority w:val="0"/>
    <w:rPr>
      <w:color w:val="808080"/>
      <w:bdr w:val="single" w:color="606060" w:sz="6" w:space="0"/>
    </w:rPr>
  </w:style>
  <w:style w:type="character" w:customStyle="1" w:styleId="18">
    <w:name w:val="disabled4"/>
    <w:basedOn w:val="4"/>
    <w:autoRedefine/>
    <w:qFormat/>
    <w:uiPriority w:val="0"/>
    <w:rPr>
      <w:vanish/>
    </w:rPr>
  </w:style>
  <w:style w:type="character" w:customStyle="1" w:styleId="19">
    <w:name w:val="disabled5"/>
    <w:basedOn w:val="4"/>
    <w:autoRedefine/>
    <w:qFormat/>
    <w:uiPriority w:val="0"/>
    <w:rPr>
      <w:vanish/>
    </w:rPr>
  </w:style>
  <w:style w:type="character" w:customStyle="1" w:styleId="20">
    <w:name w:val="disabled6"/>
    <w:basedOn w:val="4"/>
    <w:autoRedefine/>
    <w:qFormat/>
    <w:uiPriority w:val="0"/>
    <w:rPr>
      <w:color w:val="DDDDDD"/>
      <w:bdr w:val="single" w:color="EEEEEE" w:sz="6" w:space="0"/>
    </w:rPr>
  </w:style>
  <w:style w:type="character" w:customStyle="1" w:styleId="21">
    <w:name w:val="disabled7"/>
    <w:basedOn w:val="4"/>
    <w:autoRedefine/>
    <w:qFormat/>
    <w:uiPriority w:val="0"/>
    <w:rPr>
      <w:color w:val="DDDDDD"/>
      <w:bdr w:val="single" w:color="EEEEEE" w:sz="6" w:space="0"/>
    </w:rPr>
  </w:style>
  <w:style w:type="character" w:customStyle="1" w:styleId="22">
    <w:name w:val="disabled8"/>
    <w:basedOn w:val="4"/>
    <w:autoRedefine/>
    <w:qFormat/>
    <w:uiPriority w:val="0"/>
    <w:rPr>
      <w:color w:val="ADAAAD"/>
    </w:rPr>
  </w:style>
  <w:style w:type="character" w:customStyle="1" w:styleId="23">
    <w:name w:val="disabled9"/>
    <w:basedOn w:val="4"/>
    <w:autoRedefine/>
    <w:qFormat/>
    <w:uiPriority w:val="0"/>
    <w:rPr>
      <w:color w:val="929292"/>
      <w:bdr w:val="single" w:color="929292" w:sz="6" w:space="0"/>
    </w:rPr>
  </w:style>
  <w:style w:type="character" w:customStyle="1" w:styleId="24">
    <w:name w:val="disabled10"/>
    <w:basedOn w:val="4"/>
    <w:autoRedefine/>
    <w:qFormat/>
    <w:uiPriority w:val="0"/>
    <w:rPr>
      <w:color w:val="CCCCCC"/>
      <w:bdr w:val="single" w:color="F3F3F3" w:sz="6" w:space="0"/>
    </w:rPr>
  </w:style>
  <w:style w:type="character" w:customStyle="1" w:styleId="25">
    <w:name w:val="disabled11"/>
    <w:basedOn w:val="4"/>
    <w:autoRedefine/>
    <w:qFormat/>
    <w:uiPriority w:val="0"/>
    <w:rPr>
      <w:color w:val="DDDDDD"/>
      <w:bdr w:val="single" w:color="EEEEEE" w:sz="6" w:space="0"/>
    </w:rPr>
  </w:style>
  <w:style w:type="character" w:customStyle="1" w:styleId="26">
    <w:name w:val="disabled12"/>
    <w:basedOn w:val="4"/>
    <w:autoRedefine/>
    <w:qFormat/>
    <w:uiPriority w:val="0"/>
    <w:rPr>
      <w:color w:val="868686"/>
      <w:shd w:val="clear" w:fill="3E3E3E"/>
    </w:rPr>
  </w:style>
  <w:style w:type="character" w:customStyle="1" w:styleId="27">
    <w:name w:val="disabled13"/>
    <w:basedOn w:val="4"/>
    <w:autoRedefine/>
    <w:qFormat/>
    <w:uiPriority w:val="0"/>
    <w:rPr>
      <w:color w:val="797979"/>
      <w:shd w:val="clear" w:fill="C1C1C1"/>
    </w:rPr>
  </w:style>
  <w:style w:type="character" w:customStyle="1" w:styleId="28">
    <w:name w:val="disabled14"/>
    <w:basedOn w:val="4"/>
    <w:autoRedefine/>
    <w:qFormat/>
    <w:uiPriority w:val="0"/>
    <w:rPr>
      <w:color w:val="DDDDDD"/>
      <w:bdr w:val="single" w:color="EEEEEE" w:sz="6" w:space="0"/>
    </w:rPr>
  </w:style>
  <w:style w:type="character" w:customStyle="1" w:styleId="29">
    <w:name w:val="disabled15"/>
    <w:basedOn w:val="4"/>
    <w:autoRedefine/>
    <w:qFormat/>
    <w:uiPriority w:val="0"/>
    <w:rPr>
      <w:color w:val="444444"/>
      <w:shd w:val="clear" w:fill="000000"/>
    </w:rPr>
  </w:style>
  <w:style w:type="character" w:customStyle="1" w:styleId="30">
    <w:name w:val="disabled16"/>
    <w:basedOn w:val="4"/>
    <w:autoRedefine/>
    <w:qFormat/>
    <w:uiPriority w:val="0"/>
    <w:rPr>
      <w:vanish/>
    </w:rPr>
  </w:style>
  <w:style w:type="character" w:customStyle="1" w:styleId="31">
    <w:name w:val="disabled17"/>
    <w:basedOn w:val="4"/>
    <w:autoRedefine/>
    <w:qFormat/>
    <w:uiPriority w:val="0"/>
    <w:rPr>
      <w:vanish/>
    </w:rPr>
  </w:style>
  <w:style w:type="character" w:customStyle="1" w:styleId="32">
    <w:name w:val="disabled18"/>
    <w:basedOn w:val="4"/>
    <w:autoRedefine/>
    <w:qFormat/>
    <w:uiPriority w:val="0"/>
    <w:rPr>
      <w:vanish/>
    </w:rPr>
  </w:style>
  <w:style w:type="character" w:customStyle="1" w:styleId="33">
    <w:name w:val="disabled19"/>
    <w:basedOn w:val="4"/>
    <w:autoRedefine/>
    <w:qFormat/>
    <w:uiPriority w:val="0"/>
    <w:rPr>
      <w:vanish/>
    </w:rPr>
  </w:style>
  <w:style w:type="character" w:customStyle="1" w:styleId="34">
    <w:name w:val="disabled20"/>
    <w:basedOn w:val="4"/>
    <w:autoRedefine/>
    <w:qFormat/>
    <w:uiPriority w:val="0"/>
    <w:rPr>
      <w:color w:val="CCCCCC"/>
      <w:bdr w:val="single" w:color="F3F3F3" w:sz="6" w:space="0"/>
    </w:rPr>
  </w:style>
  <w:style w:type="character" w:customStyle="1" w:styleId="35">
    <w:name w:val="disabled21"/>
    <w:basedOn w:val="4"/>
    <w:autoRedefine/>
    <w:qFormat/>
    <w:uiPriority w:val="0"/>
    <w:rPr>
      <w:color w:val="CCCCCC"/>
      <w:bdr w:val="single" w:color="CCCCCC" w:sz="6" w:space="0"/>
    </w:rPr>
  </w:style>
  <w:style w:type="character" w:customStyle="1" w:styleId="36">
    <w:name w:val="disabled22"/>
    <w:basedOn w:val="4"/>
    <w:autoRedefine/>
    <w:qFormat/>
    <w:uiPriority w:val="0"/>
    <w:rPr>
      <w:vanish/>
    </w:rPr>
  </w:style>
  <w:style w:type="character" w:customStyle="1" w:styleId="37">
    <w:name w:val="current"/>
    <w:basedOn w:val="4"/>
    <w:autoRedefine/>
    <w:qFormat/>
    <w:uiPriority w:val="0"/>
    <w:rPr>
      <w:b/>
      <w:bCs/>
      <w:color w:val="99210B"/>
    </w:rPr>
  </w:style>
  <w:style w:type="character" w:customStyle="1" w:styleId="38">
    <w:name w:val="current1"/>
    <w:basedOn w:val="4"/>
    <w:autoRedefine/>
    <w:qFormat/>
    <w:uiPriority w:val="0"/>
    <w:rPr>
      <w:b/>
      <w:bCs/>
      <w:color w:val="FF6500"/>
      <w:bdr w:val="single" w:color="FF6500" w:sz="6" w:space="0"/>
      <w:shd w:val="clear" w:fill="FFBE94"/>
    </w:rPr>
  </w:style>
  <w:style w:type="character" w:customStyle="1" w:styleId="39">
    <w:name w:val="current2"/>
    <w:basedOn w:val="4"/>
    <w:autoRedefine/>
    <w:qFormat/>
    <w:uiPriority w:val="0"/>
    <w:rPr>
      <w:b/>
      <w:bCs/>
      <w:color w:val="FFFFFF"/>
      <w:bdr w:val="single" w:color="B2E05D" w:sz="6" w:space="0"/>
      <w:shd w:val="clear" w:fill="B2E05D"/>
    </w:rPr>
  </w:style>
  <w:style w:type="character" w:customStyle="1" w:styleId="40">
    <w:name w:val="current3"/>
    <w:basedOn w:val="4"/>
    <w:autoRedefine/>
    <w:qFormat/>
    <w:uiPriority w:val="0"/>
    <w:rPr>
      <w:b/>
      <w:bCs/>
      <w:color w:val="FFFFFF"/>
      <w:bdr w:val="single" w:color="FFFFFF" w:sz="6" w:space="0"/>
      <w:shd w:val="clear" w:fill="606060"/>
    </w:rPr>
  </w:style>
  <w:style w:type="character" w:customStyle="1" w:styleId="41">
    <w:name w:val="current4"/>
    <w:basedOn w:val="4"/>
    <w:autoRedefine/>
    <w:qFormat/>
    <w:uiPriority w:val="0"/>
    <w:rPr>
      <w:b/>
      <w:bCs/>
      <w:color w:val="444444"/>
      <w:bdr w:val="single" w:color="B7D8EE" w:sz="6" w:space="0"/>
      <w:shd w:val="clear" w:fill="D2EAF6"/>
    </w:rPr>
  </w:style>
  <w:style w:type="character" w:customStyle="1" w:styleId="42">
    <w:name w:val="current5"/>
    <w:basedOn w:val="4"/>
    <w:autoRedefine/>
    <w:qFormat/>
    <w:uiPriority w:val="0"/>
    <w:rPr>
      <w:color w:val="6D643C"/>
      <w:shd w:val="clear" w:fill="F6EFCC"/>
    </w:rPr>
  </w:style>
  <w:style w:type="character" w:customStyle="1" w:styleId="43">
    <w:name w:val="current6"/>
    <w:basedOn w:val="4"/>
    <w:autoRedefine/>
    <w:qFormat/>
    <w:uiPriority w:val="0"/>
    <w:rPr>
      <w:b/>
      <w:bCs/>
      <w:color w:val="FFFFFF"/>
      <w:bdr w:val="single" w:color="000099" w:sz="6" w:space="0"/>
      <w:shd w:val="clear" w:fill="000099"/>
    </w:rPr>
  </w:style>
  <w:style w:type="character" w:customStyle="1" w:styleId="44">
    <w:name w:val="current7"/>
    <w:basedOn w:val="4"/>
    <w:autoRedefine/>
    <w:qFormat/>
    <w:uiPriority w:val="0"/>
    <w:rPr>
      <w:b/>
      <w:bCs/>
      <w:color w:val="FFFFFF"/>
      <w:bdr w:val="single" w:color="000000" w:sz="6" w:space="0"/>
      <w:shd w:val="clear" w:fill="000000"/>
    </w:rPr>
  </w:style>
  <w:style w:type="character" w:customStyle="1" w:styleId="45">
    <w:name w:val="current8"/>
    <w:basedOn w:val="4"/>
    <w:autoRedefine/>
    <w:qFormat/>
    <w:uiPriority w:val="0"/>
    <w:rPr>
      <w:b/>
      <w:bCs/>
      <w:color w:val="FF0084"/>
    </w:rPr>
  </w:style>
  <w:style w:type="character" w:customStyle="1" w:styleId="46">
    <w:name w:val="current9"/>
    <w:basedOn w:val="4"/>
    <w:autoRedefine/>
    <w:qFormat/>
    <w:uiPriority w:val="0"/>
    <w:rPr>
      <w:b/>
      <w:bCs/>
      <w:color w:val="FFFFFF"/>
      <w:bdr w:val="single" w:color="000080" w:sz="6" w:space="0"/>
      <w:shd w:val="clear" w:fill="2E6AB1"/>
    </w:rPr>
  </w:style>
  <w:style w:type="character" w:customStyle="1" w:styleId="47">
    <w:name w:val="current10"/>
    <w:basedOn w:val="4"/>
    <w:autoRedefine/>
    <w:qFormat/>
    <w:uiPriority w:val="0"/>
    <w:rPr>
      <w:b/>
      <w:bCs/>
      <w:color w:val="AAAAAA"/>
      <w:bdr w:val="single" w:color="E0E0E0" w:sz="6" w:space="0"/>
      <w:shd w:val="clear" w:fill="F0F0F0"/>
    </w:rPr>
  </w:style>
  <w:style w:type="character" w:customStyle="1" w:styleId="48">
    <w:name w:val="current11"/>
    <w:basedOn w:val="4"/>
    <w:autoRedefine/>
    <w:qFormat/>
    <w:uiPriority w:val="0"/>
    <w:rPr>
      <w:b/>
      <w:bCs/>
      <w:color w:val="FFFFFF"/>
      <w:bdr w:val="single" w:color="000000" w:sz="6" w:space="0"/>
      <w:shd w:val="clear" w:fill="000000"/>
    </w:rPr>
  </w:style>
  <w:style w:type="character" w:customStyle="1" w:styleId="49">
    <w:name w:val="current12"/>
    <w:basedOn w:val="4"/>
    <w:autoRedefine/>
    <w:qFormat/>
    <w:uiPriority w:val="0"/>
    <w:rPr>
      <w:b/>
      <w:bCs/>
      <w:color w:val="FFFFFF"/>
      <w:shd w:val="clear" w:fill="313131"/>
    </w:rPr>
  </w:style>
  <w:style w:type="character" w:customStyle="1" w:styleId="50">
    <w:name w:val="current13"/>
    <w:basedOn w:val="4"/>
    <w:autoRedefine/>
    <w:qFormat/>
    <w:uiPriority w:val="0"/>
    <w:rPr>
      <w:b/>
      <w:bCs/>
      <w:color w:val="303030"/>
      <w:shd w:val="clear" w:fill="FFFFFF"/>
    </w:rPr>
  </w:style>
  <w:style w:type="character" w:customStyle="1" w:styleId="51">
    <w:name w:val="current14"/>
    <w:basedOn w:val="4"/>
    <w:autoRedefine/>
    <w:qFormat/>
    <w:uiPriority w:val="0"/>
    <w:rPr>
      <w:b/>
      <w:bCs/>
      <w:color w:val="FFFFFF"/>
      <w:bdr w:val="single" w:color="D9D300" w:sz="6" w:space="0"/>
      <w:shd w:val="clear" w:fill="D9D300"/>
    </w:rPr>
  </w:style>
  <w:style w:type="character" w:customStyle="1" w:styleId="52">
    <w:name w:val="current15"/>
    <w:basedOn w:val="4"/>
    <w:autoRedefine/>
    <w:qFormat/>
    <w:uiPriority w:val="0"/>
    <w:rPr>
      <w:b/>
      <w:bCs/>
      <w:color w:val="FFFFFF"/>
      <w:shd w:val="clear" w:fill="000000"/>
    </w:rPr>
  </w:style>
  <w:style w:type="character" w:customStyle="1" w:styleId="53">
    <w:name w:val="current16"/>
    <w:basedOn w:val="4"/>
    <w:autoRedefine/>
    <w:qFormat/>
    <w:uiPriority w:val="0"/>
    <w:rPr>
      <w:b/>
      <w:bCs/>
      <w:color w:val="000000"/>
      <w:bdr w:val="single" w:color="FFFFFF" w:sz="12" w:space="0"/>
    </w:rPr>
  </w:style>
  <w:style w:type="character" w:customStyle="1" w:styleId="54">
    <w:name w:val="current17"/>
    <w:basedOn w:val="4"/>
    <w:autoRedefine/>
    <w:qFormat/>
    <w:uiPriority w:val="0"/>
    <w:rPr>
      <w:b/>
      <w:bCs/>
      <w:color w:val="000000"/>
    </w:rPr>
  </w:style>
  <w:style w:type="character" w:customStyle="1" w:styleId="55">
    <w:name w:val="current18"/>
    <w:basedOn w:val="4"/>
    <w:autoRedefine/>
    <w:qFormat/>
    <w:uiPriority w:val="0"/>
    <w:rPr>
      <w:color w:val="000000"/>
      <w:shd w:val="clear" w:fill="FFFFFF"/>
    </w:rPr>
  </w:style>
  <w:style w:type="character" w:customStyle="1" w:styleId="56">
    <w:name w:val="current19"/>
    <w:basedOn w:val="4"/>
    <w:qFormat/>
    <w:uiPriority w:val="0"/>
    <w:rPr>
      <w:b/>
      <w:bCs/>
      <w:color w:val="FFFFFF"/>
      <w:bdr w:val="single" w:color="FF5A00" w:sz="12" w:space="0"/>
      <w:shd w:val="clear" w:fill="FF6C16"/>
    </w:rPr>
  </w:style>
  <w:style w:type="character" w:customStyle="1" w:styleId="57">
    <w:name w:val="current20"/>
    <w:basedOn w:val="4"/>
    <w:autoRedefine/>
    <w:qFormat/>
    <w:uiPriority w:val="0"/>
    <w:rPr>
      <w:b/>
      <w:bCs/>
      <w:color w:val="FFFFFF"/>
      <w:bdr w:val="single" w:color="AAD83E" w:sz="6" w:space="0"/>
      <w:shd w:val="clear" w:fill="AAD83E"/>
    </w:rPr>
  </w:style>
  <w:style w:type="character" w:customStyle="1" w:styleId="58">
    <w:name w:val="current21"/>
    <w:basedOn w:val="4"/>
    <w:autoRedefine/>
    <w:qFormat/>
    <w:uiPriority w:val="0"/>
    <w:rPr>
      <w:b/>
      <w:bCs/>
      <w:color w:val="000000"/>
      <w:bdr w:val="single" w:color="E89954" w:sz="6" w:space="0"/>
      <w:shd w:val="clear" w:fill="FFCA7D"/>
    </w:rPr>
  </w:style>
  <w:style w:type="character" w:customStyle="1" w:styleId="59">
    <w:name w:val="current22"/>
    <w:basedOn w:val="4"/>
    <w:autoRedefine/>
    <w:qFormat/>
    <w:uiPriority w:val="0"/>
    <w:rPr>
      <w:b/>
      <w:bCs/>
      <w:color w:val="000000"/>
    </w:rPr>
  </w:style>
  <w:style w:type="character" w:customStyle="1" w:styleId="60">
    <w:name w:val="layui-this"/>
    <w:basedOn w:val="4"/>
    <w:autoRedefine/>
    <w:qFormat/>
    <w:uiPriority w:val="0"/>
    <w:rPr>
      <w:bdr w:val="single" w:color="EEEEEE" w:sz="6" w:space="0"/>
      <w:shd w:val="clear" w:fill="FFFFFF"/>
    </w:rPr>
  </w:style>
  <w:style w:type="character" w:customStyle="1" w:styleId="61">
    <w:name w:val="first-child"/>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4096</Words>
  <Characters>4136</Characters>
  <Lines>0</Lines>
  <Paragraphs>0</Paragraphs>
  <TotalTime>99</TotalTime>
  <ScaleCrop>false</ScaleCrop>
  <LinksUpToDate>false</LinksUpToDate>
  <CharactersWithSpaces>4149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2024-05-29T07:14:00Z</dcterms:created>
  <dc:creator>ZFGJJ</dc:creator>
  <cp:lastModifiedBy>丶
   多
喝
   烫
水</cp:lastModifiedBy>
  <dcterms:modified xsi:type="dcterms:W3CDTF">2024-06-05T03:36:34Z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D3B7C49F1A9644799B9A812B7BC97B95_12</vt:lpwstr>
  </property>
</Properties>
</file>